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15.11.2022 N 2066</w:t>
              <w:br/>
              <w:t xml:space="preserve">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</w:t>
              <w:br/>
              <w:t xml:space="preserve">(вместе с "Правилами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ноября 2022 г. N 2066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ОФОРМЛЕНИИ, ВЫДАЧЕ, РЕГИСТРАЦИИ, ПРИОСТАНОВЛЕНИИ</w:t>
      </w:r>
    </w:p>
    <w:p>
      <w:pPr>
        <w:pStyle w:val="2"/>
        <w:jc w:val="center"/>
      </w:pPr>
      <w:r>
        <w:rPr>
          <w:sz w:val="20"/>
        </w:rPr>
        <w:t xml:space="preserve">ДЕЙСТВИЯ И АННУЛИРОВАНИИ РАЗРЕШЕНИЙ НА ДОБЫЧУ (ВЫЛОВ) ВОДНЫХ</w:t>
      </w:r>
    </w:p>
    <w:p>
      <w:pPr>
        <w:pStyle w:val="2"/>
        <w:jc w:val="center"/>
      </w:pPr>
      <w:r>
        <w:rPr>
          <w:sz w:val="20"/>
        </w:rPr>
        <w:t xml:space="preserve">БИОЛОГИЧЕСКИХ РЕСУРСОВ, А ТАКЖЕ О ВНЕСЕНИИ В НИХ ИЗМЕНЕНИЙ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частью 4 статьи 36</w:t>
        </w:r>
      </w:hyperlink>
      <w:r>
        <w:rPr>
          <w:sz w:val="20"/>
        </w:rPr>
        <w:t xml:space="preserve"> и </w:t>
      </w:r>
      <w:hyperlink w:history="0" r:id="rId8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частью 3 статьи 37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22 октября 2008 г. N 775 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 (Собрание законодательства Российской Федерации, 2008, N 43, ст. 4953);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30.12.2009 N 1135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30 декабря 2009 г. N 1135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2010, N 2, ст. 198);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28.11.2011 N 981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981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2011, N 49, ст. 7288);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22.10.2012 N 1082 (ред. от 18.01.2023) &quot;О некоторых вопросах Министерства сельского хозяйства Российской Федерации и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(Собрание законодательства Российской Федерации, 2012, N 44, ст. 6026);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25.02.2014 N 141 (ред. от 30.03.2017) &quot;О внесении изменений в некоторые акты Правительства Российской Федерации по вопросам аквакультуры (рыбоводства)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аквакультуры (рыбоводства), утвержденных постановлением Правительства Российской Федерации от 25 февраля 2014 г. N 141 "О внесении изменений в некоторые акты Правительства Российской Федерации по вопросам аквакультуры (рыбоводства)" (Собрание законодательства Российской Федерации, 2014, N 10, ст. 1035);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29.08.2015 N 909 (ред. от 23.08.2018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августа 2015 г. N 909 "О внесении изменений в некоторые акты Правительства Российской Федерации" (Собрание законодательства Российской Федерации, 2015, N 36, ст. 5049);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03.06.2016 N 502 &quot;Об утверждении Правил принудительного прекращения права на добычу (вылов) водных биологических ресурсов в случаях, указанных в пунктах 6 и 7 части 2 статьи 13 Федерального закона &quot;О рыболовстве и сохранении водных биологических ресурсов&quot;, и 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Российской Федерации от 3 июня 2016 г. N 502 "Об утверждении Правил принудительного прекращения права на добычу (вылов) водных биологических ресурсов в случаях, указанных в пунктах 6 и 7 части 2 статьи 13 Федерального закона "О рыболовстве и сохранении водных биологических ресурсов", и 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2016, N 24, ст. 3540);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5.08.2016 N 841 (ред. от 19.09.2018) &quot;О требованиях к рыболовству в открытом море в отношении юридических лиц и индивидуальных предпринимателей, осуществляющих рыболовство в открытом море с использованием судов, плавающих под Государственным флагом Российской Федерации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августа 2016 г. N 841 "О требованиях к рыболовству в открытом море в отношении юридических лиц и индивидуальных предпринимателей, осуществляющих рыболовство в открытом море с использованием судов, плавающих под Государственным флагом Российской Федерации" (Собрание законодательства Российской Федерации, 2016, N 36, ст. 5402);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14.02.2017 N 185 (ред. от 23.08.2018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февраля 2017 г. N 185 "О внесении изменений в некоторые акты Правительства Российской Федерации" (Собрание законодательства Российской Федерации, 2017, N 8, ст. 1252);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25.04.2018 N 503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апреля 2018 г. N 503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2018, N 18, ст. 2649);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РФ от 23.02.2019 N 190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23 февраля 2019 г. N 190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2019, N 9, ст. 846);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РФ от 20.11.2019 N 1476 (ред. от 23.12.2021) &quot;О внесении изменений в некоторые акты Правительства Российской Федерации по вопросу осуществления любительского рыболовства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вопросу осуществления любительского рыболовства, утвержденных постановлением Правительства Российской Федерации от 20 ноября 2019 г. N 1476 "О внесении изменений в некоторые акты Правительства Российской Федерации по вопросу осуществления любительского рыболовства" (Собрание законодательства Российской Федерации, 2019, N 47, ст. 6683);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РФ от 05.02.2020 N 89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февраля 2020 г. N 89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6, ст. 693);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Правительства РФ от 18.04.2020 N 549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18 апреля 2020 г. N 549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17, ст. 2790);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РФ от 21.09.2020 N 1510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сентября 2020 г. N 1510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2020, N 39, ст. 6082);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Правительства РФ от 31.12.2020 N 2471 &quot;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31 декабря 2020 г. N 2471 "О внесении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 (Собрание законодательства Российской Федерации, 2021, N 3, ст. 596).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марта 2023 г. и действует до 1 марта 2029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2022 г. N 2066</w:t>
      </w:r>
    </w:p>
    <w:p>
      <w:pPr>
        <w:pStyle w:val="0"/>
        <w:jc w:val="right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ОФОРМЛЕНИЯ, ВЫДАЧИ, РЕГИСТРАЦИИ, ПРИОСТАНОВЛЕНИЯ</w:t>
      </w:r>
    </w:p>
    <w:p>
      <w:pPr>
        <w:pStyle w:val="2"/>
        <w:jc w:val="center"/>
      </w:pPr>
      <w:r>
        <w:rPr>
          <w:sz w:val="20"/>
        </w:rPr>
        <w:t xml:space="preserve">ДЕЙСТВИЯ И АННУЛИРОВАНИЯ РАЗРЕШЕНИЙ НА ДОБЫЧУ (ВЫЛОВ) ВОДНЫХ</w:t>
      </w:r>
    </w:p>
    <w:p>
      <w:pPr>
        <w:pStyle w:val="2"/>
        <w:jc w:val="center"/>
      </w:pPr>
      <w:r>
        <w:rPr>
          <w:sz w:val="20"/>
        </w:rPr>
        <w:t xml:space="preserve">БИОЛОГИЧЕСКИХ РЕСУРСОВ, А ТАКЖЕ ВНЕСЕНИЯ В НИХ ИЗМЕНЕНИЙ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оформления, выдачи, регистрации, приостановления действия, аннулирования разрешений на добычу (вылов) водных биологических ресурсов (далее - разрешения), а также внесения в них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настоящих Правил не распространяется на выдачу разрешений на добычу (вылов) редких и находящихся под угрозой исчезновения видов водных биологических ресурсов, занесенных в Красную книгу Российской Федерации, в случаях,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Разрешения выдаются при осуществлении: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промышленного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прибрежного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рыболовства в научно-исследовательских и контрольных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рыболовства в учебных и культурно-просветительских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рыболовства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организации любительского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иных случаях, предусмотренных Федеральным </w:t>
      </w:r>
      <w:hyperlink w:history="0" r:id="rId25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Выдача разрешений производится территориальными органами Федерального агентства по рыболовству (далее - территориальные управления) на основании заявлений о выдаче разрешений на добычу (вылов) водных биологических ресурсов, представленных российскими не находящимися под контролем иностранного инвестора юридическими лицами или находящимися под контролем иностранного инвестора юридическими лицами в случае, если контроль иностранного инвестора в отношении таких юридических лиц установлен в порядке, предусмотренном Федеральным </w:t>
      </w:r>
      <w:hyperlink w:history="0" r:id="rId26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индивидуальными предпринимателями и гражданами (далее - российские пользователи), а также иностранными пользователями с учетом требований, правил и ограничений рыболовства, установленных законодательством Российской Федерации (далее - заявления о выдаче разрешения).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Разрешения, а также являющиеся неотъемлемой частью разрешений документы, позволяющие достоверно установить внесение изменений в разрешение, приостановление, аннулирование разрешения, должны находиться на каждом судне, а также у лица (лиц), осуществляющего(их) добычу (вылов) водных биологических ресурсов без использования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Разрешения выдаются в отношении каждого судна, осуществляющего рыболовство.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судно, зарегистрированное в одном из реестров судов Российской Федерации, осуществляющее рыболовство в исключительной экономической зоне Российской Федерации и на континентальном шельфе Российской Федерации, приобретено или построено за пределами таможенной территории Евразийского экономического союза после 1 января 1995 г., разрешение выдается при условии наличия сведений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Разрешения выдаются в форме электронного документа, подписанного усиленной квалифицированной электронной подписью уполномоченного должностного лица территориального управления,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электронные разрешения, единый портал). Разрешение может быть выдано в форме документа на бумажном носителе по желанию лица, обратившегося с заявлением о выдаче разрешения, в случае, если указанным лицом осуществляется ведение рыболовного журнала в форме документа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 разрешения в форме документа на бумажном носителе является документом строгой отчетности, имеет учетные серию и номер.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7" w:tooltip="Приказ Минсельхоза России от 07.12.2022 N 855 &quot;Об утверждении форм разрешений на добычу (вылов) водных биологических ресурсов и реестра разрешений на добычу (вылов) водных биологических ресурсов&quot; (Зарегистрировано в Минюсте России 18.01.2023 N 72035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разрешений утверждаются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Если международными договорами Российской Федерации в области рыболовства и сохранения водных биологических ресурсов, а также решениями, принимаемыми на заседаниях (сессиях) международных смешанных комиссий, созданных в рамках указанных договоров, установлен иной порядок оформления, выдачи и регистрации разрешений, приостановления, аннулирования или возобновления действия разрешений, а также внесения в них изменений, применяются правила, установленные этими международными договорами или решениями комиссий.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представления заявлений о выдаче разрешения</w:t>
      </w:r>
    </w:p>
    <w:p>
      <w:pPr>
        <w:pStyle w:val="0"/>
        <w:jc w:val="center"/>
      </w:pPr>
      <w:r>
        <w:rPr>
          <w:sz w:val="20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0"/>
        </w:rPr>
        <w:t xml:space="preserve">8. Заявления о выдаче разрешения подаются в территориальные управления в письменной форме непосредственно российским или иностранным пользователем в форме документа на бумажном носителе или почтовым отправлением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электронные заявления), в порядке, установленном в соответствии с </w:t>
      </w:r>
      <w:hyperlink w:history="0" r:id="rId28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в том числе с использованием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Российский пользователь подает заявление о выдаче разрешения на русском языке, иностранный пользователь - на русском языке и языке государства иностранного пользователя.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о выдаче разрешения оформляется по форме, утверждаемой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заявления о выдаче разрешения не распространяется на случаи подачи электронных заявлений посредством использования единого портала. Образцы заполнения электронного заявления размещаются на едином портале.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заявлении о выдаче разрешения указываются: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основание для выдачи разрешения - сведения о реквизитах документа (наименование документа, дата, номер), которыми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доли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водными биологическими ресурсами, общий допустимый улов которых не устанавливается;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w:history="0" r:id="rId29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частью 1 статьи 62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крабов, предоставленной в инвестиционных целях в области рыболовства для осуществления промышленного рыболовства и (или) прибрежного рыболовства (далее - квота добычи (вылова) крабов в инвестиционных целях);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по регулированию добычи (вылова) анадромных видов рыб;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налогоплательщика, код причины постановки на учет и код по Общероссийскому </w:t>
      </w:r>
      <w:hyperlink w:history="0" r:id="rId3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контактный телефон, адрес электронной почты, для индивидуальных предпринимателей - фамилия, имя, отчество (при наличии), идентификационный номер налогоплательщика, паспортные данные, код по Общероссийскому </w:t>
      </w:r>
      <w:hyperlink w:history="0" r:id="rId3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контактный телефон, адрес электронной почты, для иностранных граждан - фамилия, имя, отчество (при наличии) и адрес места нахождения, для российских граждан - фамилия, имя, отчество (при наличии), адрес места жительства и паспортные данные);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вид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виды водных биологических ресурсов, добыча (вылов) которых будет осуществляться;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вид квот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орудия добычи (вылова) водных биологических ресурсов и способы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срок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при осуществлении добычи (вылова) водных биологических ресурсов с использованием судов дополнительно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нахождения капитана судна или судоводителя (для судна под флагом иностранного государства);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 судна, название, бортовой номер, позывной сигнал, порт приписки, наименование и место нахождения собственника судна, а в случае, если судно, плавающее под Государственным флагом Российской Федерации, приобретено или построено за пределами таможенной территории Евразийского экономического союза после 1 января 1995 г., - сведения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выдаче разрешения. Сведения о длине, мощности двигателя (кВт), валовой вместимости, месте и годе постройки судна указываются в заявлении о выдаче разрешения для судов, которые не подлежат государственной регистрации, информация о которых отсутствует в государственном рыбохозяйственном реестре, ведение которого осуществляется в соответствии с </w:t>
      </w:r>
      <w:hyperlink w:history="0" r:id="rId32" w:tooltip="Постановление Правительства РФ от 12.08.2008 N 601 (ред. от 25.01.2022) &quot;О государственном рыбохозяйственном реестре&quot; (вместе с &quot;Правилами ведения государственного рыбохозяйственного реестра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12 августа 2008 г. N 601 "О государственном рыбохозяйственном реестре", а также в реестрах судов Российской Федерации, предусмотренных </w:t>
      </w:r>
      <w:hyperlink w:history="0" r:id="rId33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статьей 33</w:t>
        </w:r>
      </w:hyperlink>
      <w:r>
        <w:rPr>
          <w:sz w:val="20"/>
        </w:rPr>
        <w:t xml:space="preserve"> Кодекса торгового мореплавания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 метрах) - для судна под флагом иностранного государства;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имущественном праве на судно, зарегистрированное в установленном законодательством Российской Федерации порядке, - реквизиты свидетельства о праве собственности на судно либо реквизиты судового билета - для судов, плавающих под Государственным флагом Российской Федерации, а также реквизиты договора аренды (если судно не принадлежит подавшему заявление о выдаче разрешения российскому пользователю на праве собственности);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праве плавания судна под Государственным флагом Российской Федерации (для российских пользователей) или под флагом иностранного государства (для иностранных пользователей);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на судне технического средства контроля, обеспечивающего постоянную автоматическую некорректируемую передачу информации о местоположении судна (в случае если в соответствии с законодательством Российской Федерации техническое средство контроля в обязательном порядке устанавливается на суда);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документах, выданных в порядке, определенном Министерством сельского хозяйства Российской Федерации в соответствии с </w:t>
      </w:r>
      <w:hyperlink w:history="0" r:id="rId34" w:tooltip="Постановление Правительства РФ от 08.10.2012 N 1023 (ред. от 09.04.2020) &quot;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(для российских пользователей, намеревающихся осуществлять добычу (вылов) водных биологических ресурсов с использованием судов, подлежащих государственной регистрации, длиной, превышающей 12 метров), подтверждающих: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российского пользователя требованиям Международного </w:t>
      </w:r>
      <w:hyperlink w:history="0" r:id="rId35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(договора лизинга) или договоров фрахтования бербоут-чартера;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собственника судна требованиям Международного </w:t>
      </w:r>
      <w:hyperlink w:history="0" r:id="rId36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плавающих под Государственным флагом Российской Федерации и используемых российскими пользователями на основании договоров фрахтования тайм-чартера;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судна требованиям Международного </w:t>
      </w:r>
      <w:hyperlink w:history="0" r:id="rId37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фамилия, имя, отчество (при наличии) и должность лица (лиц):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 или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сведения о нахождении или ненахождении заявителя под контролем иностранного инвестора - для российского юридического лица, намеревающегося осуществлять добычу (вылов)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российского юридического лица, планирующего осуществлять добычу (вылов) водных биологических ресурсов,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w:history="0" r:id="rId38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сведения о регистрации российского пользователя в соответствующем прибрежном субъекте Российской Федерации (при подаче заявления о выдаче разрешения для осуществления прибрежного рыболовства);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сведения о регистрации российского пользователя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способ получения российским или иностранным пользователем разрешения (в форме электронного документа, в форме документа на бумажном носителе).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Территориальные управления самостоятельно проверяют сведения о документах, предусмотренных </w:t>
      </w:r>
      <w:hyperlink w:history="0" w:anchor="P77" w:tooltip="а) основание для выдачи разрешения - сведения о реквизитах документа (наименование документа, дата, номер), которыми являются: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, </w:t>
      </w:r>
      <w:hyperlink w:history="0" w:anchor="P100" w:tooltip="тип судна, название, бортовой номер, позывной сигнал, порт приписки, наименование и место нахождения собственника судна, а в случае, если судно, плавающее под Государственным флагом Российской Федерации, приобретено или построено за пределами таможенной территории Евразийского экономического союза после 1 января 1995 г., - сведения о таможенном декларировании, совершенном в отношении указанного судна в период со дня его регистрации в одном из реестров судов Российской Федерации до дня подачи заявления о ...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(в части сведений о таможенном декларировании, совершенном в отношении судна, плавающего под Государственным флагом Российской Федерации, в случае, если такое судно приобретено или построено за пределами таможенной территории Евразийского экономического союза после 1 января 1995 г.), </w:t>
      </w:r>
      <w:hyperlink w:history="0" w:anchor="P102" w:tooltip="сведения об имущественном праве на судно, зарегистрированное в установленном законодательством Российской Федерации порядке, - реквизиты свидетельства о праве собственности на судно либо реквизиты судового билета - для судов, плавающих под Государственным флагом Российской Федерации, а также реквизиты договора аренды (если судно не принадлежит подавшему заявление о выдаче разрешения российскому пользователю на праве собственности);">
        <w:r>
          <w:rPr>
            <w:sz w:val="20"/>
            <w:color w:val="0000ff"/>
          </w:rPr>
          <w:t xml:space="preserve">шестым</w:t>
        </w:r>
      </w:hyperlink>
      <w:r>
        <w:rPr>
          <w:sz w:val="20"/>
        </w:rPr>
        <w:t xml:space="preserve"> - </w:t>
      </w:r>
      <w:hyperlink w:history="0" w:anchor="P108" w:tooltip="соответствие судна требованиям Международного кодекса по управлению безопасной 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...">
        <w:r>
          <w:rPr>
            <w:sz w:val="20"/>
            <w:color w:val="0000ff"/>
          </w:rPr>
          <w:t xml:space="preserve">двенадцатым подпункта "л"</w:t>
        </w:r>
      </w:hyperlink>
      <w:r>
        <w:rPr>
          <w:sz w:val="20"/>
        </w:rPr>
        <w:t xml:space="preserve">, </w:t>
      </w:r>
      <w:hyperlink w:history="0" w:anchor="P113" w:tooltip="н) сведения о нахождении или ненахождении заявителя под контролем иностранного инвестора - для российского юридического лица, намеревающегося осуществлять добычу (вылов) водных биологических ресурсов;">
        <w:r>
          <w:rPr>
            <w:sz w:val="20"/>
            <w:color w:val="0000ff"/>
          </w:rPr>
          <w:t xml:space="preserve">подпунктами "н"</w:t>
        </w:r>
      </w:hyperlink>
      <w:r>
        <w:rPr>
          <w:sz w:val="20"/>
        </w:rPr>
        <w:t xml:space="preserve"> - </w:t>
      </w:r>
      <w:hyperlink w:history="0" w:anchor="P116" w:tooltip="р) сведения о регистрации российского пользователя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">
        <w:r>
          <w:rPr>
            <w:sz w:val="20"/>
            <w:color w:val="0000ff"/>
          </w:rPr>
          <w:t xml:space="preserve">"р" пункта 10</w:t>
        </w:r>
      </w:hyperlink>
      <w:r>
        <w:rPr>
          <w:sz w:val="20"/>
        </w:rPr>
        <w:t xml:space="preserve"> настоящих Правил, в том числе в рамках межведомственного информационного взаимодействия.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если судно, на котором российский пользователь намеревается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море, находится в общей долевой собственности, указываются сведения, предусмотренные </w:t>
      </w:r>
      <w:hyperlink w:history="0" w:anchor="P106" w:tooltip="соответствие российского пользователя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...">
        <w:r>
          <w:rPr>
            <w:sz w:val="20"/>
            <w:color w:val="0000ff"/>
          </w:rPr>
          <w:t xml:space="preserve">абзацами десятым</w:t>
        </w:r>
      </w:hyperlink>
      <w:r>
        <w:rPr>
          <w:sz w:val="20"/>
        </w:rPr>
        <w:t xml:space="preserve"> и </w:t>
      </w:r>
      <w:hyperlink w:history="0" w:anchor="P107" w:tooltip="соответствие собственника судна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...">
        <w:r>
          <w:rPr>
            <w:sz w:val="20"/>
            <w:color w:val="0000ff"/>
          </w:rPr>
          <w:t xml:space="preserve">одиннадцатым подпункта "л" пункта 10</w:t>
        </w:r>
      </w:hyperlink>
      <w:r>
        <w:rPr>
          <w:sz w:val="20"/>
        </w:rPr>
        <w:t xml:space="preserve"> настоящих Правил, о соответствии одного из собственников такого судна требованиям Международного </w:t>
      </w:r>
      <w:hyperlink w:history="0" r:id="rId39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оформления и выдачи разрешений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В срок, не превышающий 7 рабочих дней со дня получения заявления о выдаче разрешения в форме документа на бумажном носителе, территориальное управление рассматривает заявление о выдаче разрешения и сведения, указанные в заявлении о выдаче разрешения, и уведомляет российского или иностранного пользователя о месте и времени получения разрешения в форме документа на бумажном носителе посредством почтовой связи или электросвязи либо о мотивированном отказе в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срок, не превышающий 7 рабочих дней со дня получения электронного заявления, поступившего в том числе с использованием единого портала, территориальное управление рассматривает электронное заявление и уведомляет российского или иностранного пользователя, в том числе с использованием единого портала, о мотивированном отказе в выдаче разрешения либо оформляет электронное разрешение, подписанное усиленной квалифицированной электронной подписью уполномоченного должностного лица территориального управления, и направляет его заявителю посредством электросвязи, в том числе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может быть выдано в форме документа на бумажном носителе по желанию российского или иностранного пользователя, обратившегося с заявлением о выдаче разрешения, в случае, если указанными пользователями осуществляется ведение рыболовного журнала в форме документа на бумажном носителе в соответствии со </w:t>
      </w:r>
      <w:hyperlink w:history="0" r:id="rId40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25.1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Разрешения выдаются российским или иностранным пользователям после уплаты разового взноса по ставкам сбора за пользование объектами водных биологических ресурсов (в случаях, предусмотренных законодательством Российской Федерации о налогах и сборах), а также государственной пошлины за выдачу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Основаниями для отказа в выдаче разрешений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заявления о выдаче разрешения и (или) порядка его подачи требованиям, установленным </w:t>
      </w:r>
      <w:hyperlink w:history="0" w:anchor="P72" w:tooltip="8. Заявления о выдаче разрешения подаются в территориальные управления в письменной форме непосредственно российским или иностранным пользователем в форме документа на бумажном носителе или почтовым отправлением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...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- </w:t>
      </w:r>
      <w:hyperlink w:history="0" w:anchor="P76" w:tooltip="10. В заявлении о выдаче разрешения указываются: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9" w:tooltip="12. В случае если судно, на котором российский пользователь намеревает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, находится в общей долевой собственности, указываются сведения, предусмотренные абзацами десятым и одиннадцатым подпункта &quot;л&quot; пункта 10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настоящих Правил, а также требованиям правил рыболовства, установленным в соответствии со </w:t>
      </w:r>
      <w:hyperlink w:history="0" r:id="rId41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43.1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w:history="0" r:id="rId42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российским или иностранным пользователем сведений, указанных в </w:t>
      </w:r>
      <w:hyperlink w:history="0" w:anchor="P76" w:tooltip="10. В заявлении о выдаче разрешения указыва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или представление сведений о документах, срок действия которых истек;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заявлении о выдаче разрешения недостоверной, искаженной или неполной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отсутствие регистрации в соответствующем прибрежном субъекте Российской Федерации российского пользователя, намеревающегося осуществлять прибрежное рыболовство;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нахождение российского юридического лица под контролем иностранного инвестора, за исключением случая, если контроль иностранного инвестора в отношении такого юридического лица установлен в порядке, предусмотренном Федеральным </w:t>
      </w:r>
      <w:hyperlink w:history="0" r:id="rId43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отсутствие регистрации в прибрежном субъекте Российской Федерации, относящемся к рыбохозяйственному бассейну, в котором выделена квота добычи (вылова) крабов в инвестиционных целях (для российских пользователей, которым выделена квота добычи (вылова) крабов в инвестиционных целях и с которыми заключены договоры о закреплении и предоставлении доли квоты добычи (вылова) крабов в инвестиционных целях);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отсутствие сведений об уплате государственной пошлины за выдачу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отсутствие сведений об уплате разового взноса за пользование водными биологическими ресурсами.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Разрешения в форме документа на бумажном носителе оформляются на бланке, подписываются уполномоченным должностным лицом территориального управления и заверяются печатью территориального управления и направляются российскому или иностранному пользователю путем личного вручения либо посредством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разрешения направляются территориальным управлением российскому или иностранному пользователю посредством электросвязи, в том числе с использованием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разрешении должны быть указаны: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основание для выдачи разрешения - сведения о реквизитах документа (наименование вида документа, дата, номер), которыми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Федерального агентства по рыболовству или исполнительного органа субъекта Российской Федерации о выделении российскому пользователю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доли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водными биологическими ресурсами, общий допустимый улов которых не устанавливается;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пользования рыболовным участком, договор о предоставлении рыбопромыслового участка, действующий в соответствии с </w:t>
      </w:r>
      <w:hyperlink w:history="0" r:id="rId44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частью 1 статьи 62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водных биологических ресурсов, предоставленной на инвестиционные цели в области рыболовства для осуществления промышленного рыболовства и (или) прибрежного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закреплении и предоставлении доли квоты добычи (вылова) крабов в инвестиционных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Федерального агентства по рыболовству, территориального управления или исполнительного органа субъекта Российской Федерации о предоставлении водных биологических ресурсов в 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по регулированию добычи (вылова) анадромных видов рыб;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выполнения работ при осуществлении рыболовства в научно-исследовательских и контрольных целях, учебный план, план культурно-просветительской деятельности, программа выполнения работ в области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акт, предусматривающий выделение иностранному государству квот добычи (вылова)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российском или иностранном пользователе (для иностранных юридических лиц - наименование и место нахождения, для российских юридических лиц - наименование, адрес юридического лица в пределах места его нахождения, идентификационный номер налогоплательщика, код причины постановки на учет и код по Общероссийскому </w:t>
      </w:r>
      <w:hyperlink w:history="0" r:id="rId4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для индивидуальных предпринимателей - фамилия, имя, отчество (при наличии), идентификационный номер налогоплательщика, паспортные данные, код по Общероссийскому </w:t>
      </w:r>
      <w:hyperlink w:history="0" r:id="rId4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образований, для иностранных граждан - фамилия, имя, отчество (при наличии) и адрес места жительства, для российских граждан - фамилия, имя, отчество (при наличии), адрес места жительства и паспортные данные);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вид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районе добычи (вылова) и (или) предоставленном в установленном порядке рыболовном участке и (или) рыбопромысловом участке (порядковый номер, наименование участка и (или) границы акватории);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виды водных биологических ресурсов, разрешенные для добычи (вылова);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вид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квоты добычи (вылова) водных биологических ресурсов (при осуществлении добычи (вылова) водных биологических ресурсов с использованием судов - квоты добычи (вылова) водных биологических ресурсов для каждого судна), если они установлены;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объемы добычи (вылова) водных биологических ресурсов, общий допустимый улов которых не устанавливается (при осуществлении добычи (вылова) водных биологических ресурсов с использованием судов - объем добычи (вылова) водных биологических ресурсов для каждого судна), 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орудия добычи (вылова) водных биологических ресурсов, их максимальное разрешенное количество (в случае установления ограничений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срок добычи (вылова) водных биологических ресурсов в соответствии с правилами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фамилия, имя и отчество (при наличии) капитана судна или судоводителя (в случае если на судне не предусмотрен капитан судна), являющегося ответственным за внесение информации в рыболовный журнал, а также лица, его замещающего (при необходимости), название, бортовой номер, тип судна, позывной сигнал, порт приписки, место и год постройки судна, наименование и место нахождения собственника судна (при осуществлении добычи (вылова) водных биологических ресурсов с использованием судна);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реквизиты договора аренды (при осуществлении добычи (вылова) водных биологических ресурсов с использованием арендованного судна) - для российских пользователей;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адрес места жительства капитана судна или судоводителя, национальная принадлежность судна, мощность двигателя (в лошадиных силах или киловаттах), максимальная скорость (в узлах), численность экипажа, тоннаж судна (в брутто-регистровых тоннах), условия радиосвязи (контрольные частоты, рабочие частоты, частоты радиотелефона), морозильные камеры, их количество и общая вместимость (в тоннах или кубических метрах), а также грузовые трюмы, их количество и общая вместимость (в кубических метрах) - для судна под флагом иностранного государства (при осуществлении добычи (вылова) водных биологических ресурсов с использованием судов);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фамилия, имя, отчество (при наличии) и должность лица, 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необходимости), - при осуществлении добычи (вылова) водных биологических ресурсов без использования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деятельности, программы выполнения работ в области аквакультуры (рыбоводства)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информация о необходимости соблюдения требований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информация о необходимости соблюдения требований правил рыболовства и ограничений рыболовства, а также требований к рыболовству в открытом море,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наименование территориального управления, выдавшего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дата выдачи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фамилия, имя, отчество (при наличии) и должность лица, уполномоченного на подписание разрешения на добычу (вылов) водных биологических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Разрешение действительно в течение календарного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внесения изменений в разрешения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4" w:name="P174"/>
    <w:bookmarkEnd w:id="174"/>
    <w:p>
      <w:pPr>
        <w:pStyle w:val="0"/>
        <w:ind w:firstLine="540"/>
        <w:jc w:val="both"/>
      </w:pPr>
      <w:r>
        <w:rPr>
          <w:sz w:val="20"/>
        </w:rPr>
        <w:t xml:space="preserve">18. Допускается внесение изменений в разрешения в случаях изменения или уточнения: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районов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квот добычи (вылова) водных биологических ресурсов, для которых установлен общий допустимый улов, или объемов добычи (вылова) водных биологических ресурсов, для которых общий допустимый улов не устанавливается;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орудий и способов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сроков действия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сведений о лицах, которым предоставлено право на добычу (вылов)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сведений о лицах, ответственных за внесение информации в рыболовный журнал;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замены капитанов судов и судоводителей;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исправления ошибок в разрешениях;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иных, требующих безотлагательного решения, случаях,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исключения из разрешения видов водных биологических ресурсов, срок действия права на добычу (вылов) которых истек. Изменение в разрешение в указанном случае вносится территориальным управлением, выдавшим разрешение, в срок, не превышающий 3 рабочих дней со дня направления уполномоченным органом, указанным в </w:t>
      </w:r>
      <w:hyperlink w:history="0" r:id="rId47" w:tooltip="Постановление Правительства РФ от 25.08.2008 N 643 (ред. от 16.02.2021) &quot;О подготовке и заключении договора пользования водными биологическими ресурсами, общий допустимый улов которых не устанавливается&quot; (вместе с &quot;Правилами подготовки и заключения договора пользования водными биологическими ресурсами, общий допустимый улов которых не устанавливается&quot;)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"О подготовке и заключении договора пользования водными биологическими ресурсами, общий допустимый улов которых не устанавливается", уведомлений о прекращении права на добычу (вылов) водных биологических ресурсов, объем добычи (вылова) которых достигнут, в соответствии с </w:t>
      </w:r>
      <w:hyperlink w:history="0" w:anchor="P118" w:tooltip="11. Территориальные управления самостоятельно проверяют сведения о документах, предусмотренных подпунктом &quot;а&quot;, абзацами четвертым (в части сведений о таможенном декларировании, совершенном в отношении судна, плавающего под Государственным флагом Российской Федерации, в случае, если такое судно приобретено или построено за пределами таможенной территории Евразийского экономического союза после 1 января 1995 г.), шестым - двенадцатым подпункта &quot;л&quot;, подпунктами &quot;н&quot; - &quot;р&quot; пункта 10 настоящих Правил, в том чи..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либо заявления о внесении изменений в разрешение от российского или иностранного пользователя, указанного в </w:t>
      </w:r>
      <w:hyperlink w:history="0" w:anchor="P191" w:tooltip="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настоящих Правил, об истечении сроков действия или изъятия в установленном порядке документов (с учетом даты истечения срока действия или изъятия документов):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соответствии российского пользователя требованиям Международного </w:t>
      </w:r>
      <w:hyperlink w:history="0" r:id="rId48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- в случаях, указанных в </w:t>
      </w:r>
      <w:hyperlink w:history="0" w:anchor="P106" w:tooltip="соответствие российского пользователя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...">
        <w:r>
          <w:rPr>
            <w:sz w:val="20"/>
            <w:color w:val="0000ff"/>
          </w:rPr>
          <w:t xml:space="preserve">абзаце десятом подпункта "л" пункта 10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соответствии собственника судна требованиям Международного </w:t>
      </w:r>
      <w:hyperlink w:history="0" r:id="rId49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- в случаях, указанных в </w:t>
      </w:r>
      <w:hyperlink w:history="0" w:anchor="P107" w:tooltip="соответствие собственника судна требованиям Международного кодекса по управлению безопасной эксплуатацией судов и предотвращением загрязнения, - для российских пользователей, намеревающихся осуществлять добычу (вылов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Каспийском море и (или) в открытом море на судах, плавающи...">
        <w:r>
          <w:rPr>
            <w:sz w:val="20"/>
            <w:color w:val="0000ff"/>
          </w:rPr>
          <w:t xml:space="preserve">абзаце одиннадцатом подпункта "л" пункта 10</w:t>
        </w:r>
      </w:hyperlink>
      <w:r>
        <w:rPr>
          <w:sz w:val="20"/>
        </w:rPr>
        <w:t xml:space="preserve"> настоящих Правил;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соответствии судов требованиям Международного </w:t>
      </w:r>
      <w:hyperlink w:history="0" r:id="rId50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 безопасной эксплуатацией судов и предотвращением загрязнения - в случаях, указанных в </w:t>
      </w:r>
      <w:hyperlink w:history="0" w:anchor="P108" w:tooltip="соответствие судна требованиям Международного кодекса по управлению безопасной эксплуатацией судов и предотвращением загрязнения (свидетельство об управлении безопасностью), - для судов, плавающих под Государственным флагом Российской Федерации, при осуществлении добычи (вылова) водных биологических ресурсов во внутренних морских водах Российской Федерации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...">
        <w:r>
          <w:rPr>
            <w:sz w:val="20"/>
            <w:color w:val="0000ff"/>
          </w:rPr>
          <w:t xml:space="preserve">абзаце двенадцатом подпункта "л" пункта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территориальным управлением уведомления от организации, уполномоченной выдавать свидетельство об управлении безопасностью, или заявления о внесении изменений в разрешение от российского или иностранного пользователя, указанного в </w:t>
      </w:r>
      <w:hyperlink w:history="0" w:anchor="P191" w:tooltip="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настоящих Правил, о продлении срока действия или выдачи документов, указанных в </w:t>
      </w:r>
      <w:hyperlink w:history="0" w:anchor="P186" w:tooltip="о соответствии российского пользователя требованиям Международного кодекса по управлению безопасной эксплуатацией судов и предотвращением загрязнения - в случаях, указанных в абзаце десятом подпункта &quot;л&quot; пункта 10 настоящих Правил;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- </w:t>
      </w:r>
      <w:hyperlink w:history="0" w:anchor="P188" w:tooltip="о соответствии судов требованиям Международного кодекса по управлению безопасной эксплуатацией судов и предотвращением загрязнения - в случаях, указанных в абзаце двенадцатом подпункта &quot;л&quot; пункта 10 настоящих Правил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подпункта, изменение в разрешение вносится территориальным управлением, выдавшим разрешение, в течение 3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выявления ошибок в разрешении территориальное управление вносит соответствующие изменения в разрешение в срок, не превышающий 3 рабочих дней после выявления ошибки.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Российский или иностранный пользователь, получивший разрешение и имеющий основания для внесения в него изменений в соответствии с настоящими Правилами, обращается в территориальное управление с заявлением о внесении изменений в разрешение.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Заявление о внесении изменений в разрешение подается в форме документа на бумажном носителе непосредственно российским или иностранным пользователем, либо почтовым отправлением,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в соответствии с </w:t>
      </w:r>
      <w:hyperlink w:history="0" r:id="rId51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в том числе с использованием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Российский пользователь подает указанное заявление на русском языке, иностранный пользователь - на русском языке и языке государства иностранного пользователя.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Форма заявления о внесении изменений в разрешение утверждается Министерством сельского хозяйства Российской Федерации. Форма заявления о внесении изменений в разрешение не распространяется на случаи подачи таких заявлений посредством использования единого портала. Образцы заполнения заявления о внесении изменений в разрешение размещаются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Изменения в разрешение, выданное в форме документа на бумажном носителе, вносятся территориальным управлением, выдавшим разрешение, непосредственно в подлинник разрешения, либо вносятся в форме электронного документа, в том числе с использованием единого портала, либо посредством почтовой связи или электросвязи направляются документы, позволяющие достоверно установить внесение изменений в разрешение, и являются неотъемлемой частью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 электронное разрешение вносятся уполномоченным территориальным управлением, выдавшим электронное разрешение, в форме электронного документа и являются неотъемлемой частью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в разрешение вносится после уплаты государственной пошлины за внесение изменения в разрешение.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внесении изменений в разрешение вносятся в течение одного рабочего дня в реестр разрешений, указанный в </w:t>
      </w:r>
      <w:hyperlink w:history="0" w:anchor="P208" w:tooltip="26. Разрешения подлежат регистрации в реестре разрешений, который ведется территориальными управлениями в электронной форме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вносятся в срок, не превышающий 5 рабочих дней со дня получения заявления о внесении изменений в разрешение на бумажном носителе, или в срок, не превышающий 3 рабочих дней со дня получения заявления о внесении изменений в разрешение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 отказа во внесении изменений в разрешение территориальное управление уведомляет российского или иностранного пользователя о причинах отказа в течение 5 рабочих дней со дня получения заявления о внесении изменений в разрешение на бумажном носителе или в течение 3 рабочих дней со дня получения заявления о внесении изменений в разрешение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Основаниями для отказа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заявления о внесении изменений в разрешение и (или) порядка его подачи требованиям, установленным </w:t>
      </w:r>
      <w:hyperlink w:history="0" w:anchor="P174" w:tooltip="18. Допускается внесение изменений в разрешения в случаях изменения или уточнения:">
        <w:r>
          <w:rPr>
            <w:sz w:val="20"/>
            <w:color w:val="0000ff"/>
          </w:rPr>
          <w:t xml:space="preserve">пунктами 18</w:t>
        </w:r>
      </w:hyperlink>
      <w:r>
        <w:rPr>
          <w:sz w:val="20"/>
        </w:rPr>
        <w:t xml:space="preserve">, </w:t>
      </w:r>
      <w:hyperlink w:history="0" w:anchor="P192" w:tooltip="21. Заявление о внесении изменений в разрешение подается в форме документа на бумажном носителе непосредственно российским или иностранным пользователем, либо почтовым отправлением, либо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..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, и </w:t>
      </w:r>
      <w:hyperlink w:history="0" w:anchor="P194" w:tooltip="22. Форма заявления о внесении изменений в разрешение утверждается Министерством сельского хозяйства Российской Федерации. Форма заявления о внесении изменений в разрешение не распространяется на случаи подачи таких заявлений посредством использования единого портала. Образцы заполнения заявления о внесении изменений в разрешение размещаются на едином портале.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настоящих Правил, а также требованиям правил рыболовства, установленным в соответствии со </w:t>
      </w:r>
      <w:hyperlink w:history="0" r:id="rId52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43.1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и ограничениям рыболовства, установленным в соответствии со </w:t>
      </w:r>
      <w:hyperlink w:history="0" r:id="rId53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об уплате государственной пошлины за внесение изменений в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заявлении о внесении изменений в разрешение недостоверной, искаженной или неполной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регистрации разрешений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8" w:name="P208"/>
    <w:bookmarkEnd w:id="208"/>
    <w:p>
      <w:pPr>
        <w:pStyle w:val="0"/>
        <w:ind w:firstLine="540"/>
        <w:jc w:val="both"/>
      </w:pPr>
      <w:r>
        <w:rPr>
          <w:sz w:val="20"/>
        </w:rPr>
        <w:t xml:space="preserve">26. Разрешения подлежат регистрации в реестре разрешений, который ведется территориальными управлениями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Присвоение разрешениям регистрационных номеров в реестре разрешений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hyperlink w:history="0" r:id="rId54" w:tooltip="Приказ Минсельхоза России от 07.12.2022 N 855 &quot;Об утверждении форм разрешений на добычу (вылов) водных биологических ресурсов и реестра разрешений на добычу (вылов) водных биологических ресурсов&quot; (Зарегистрировано в Минюсте России 18.01.2023 N 72035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реестра разрешений утверждается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Регистрация разрешений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присвоение регистрационного номера;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записей в реестр разрешений.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реестр разрешений вносятся следующие записи: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территориального управления, выдавшего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регистрационный номер разрешения, дата его выдачи, фамилия, имя, отчество (при наличии) должностного лица, подписавшего разрешение, а для разрешений, выданных в форме документа на бумажном носителе, дополнительно вносятся серия и номер бланка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основание для выдачи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российском или иностранном пользователе: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юридических лиц - наименование, место нахождения и адрес юридического лица,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индивидуальных предпринимателей - фамилия, имя, отчество (при наличии), идентификационный номер налогоплательщика, паспортные данные;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иностранных граждан -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вид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название и тип судна (для иностранных пользователей дополнительно указываются государство и порт приписки);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фамилия, имя, отчество (при наличии) лица, ответственного за добычу (вылов) водных биологических ресурсов и за внесение информации в рыболовный журнал, - при осуществлении рыболовства без использования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фамилия, имя, отчество (при наличии) и должность лица, ответственного за реализацию программы выполнения работ при осуществлении рыболовства в научно-исследовательских и контрольных целях, учебного плана, плана культурно-просветительской деятельности, программы выполнения работ в области аквакультуры (рыбоводства), утвержденных в установленном порядке, и за внесение информации в рыболовный журнал, а также лица, его замещающего (при необходимости), - при осуществлении рыболовства в научно-исследовательских и контрольных целях, в учебных и культурно-просветительских целях, в целях аквакультуры (рыбоводства);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фамилия, имя, отчество (при наличии) и должность лица, ответственного за организацию любительского рыболовства и за внесение информации в рыболовный журнал, а также лица, его замещающего (при необходимости), - при осуществлении организации любительского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район добычи (вылова) водных биологических ресурсов и (или) номер, наименование предоставленного в установленном порядке рыболовного (рыбопромыслового)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виды водных биологических ресурсов, разрешенные для добычи (вылова);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вид квоты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квоты добычи (вылова) водных биологических ресурсов, если они установлены;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объемы добычи (вылова) водных биологических ресурсов, общий допустимый улов которых не устанавливается (за исключением случаев, предусмотренных международными договорами Российской Федерации в области рыболовства и сохранения водных биологических ресурсов);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орудия добычи (вылова) водных биологических ресурсов, их максимальное разрешенное количество (в соответствии с установленными ограничениями рыболовства), находящиеся на судне, рыболовном (рыбопромысловом) участке или в районе добычи (вылова), и способы добычи (вылова)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сведения о внесенных в разрешение изменениях,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внесения изменения в разрешение;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внесенные в разрешение изменения;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сведения о приостановлении действия разрешения или его аннулировании,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приостановления действия разрешения или его аннулирования;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 для приостановления действия разрешения или его аннулирования;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сведения о возобновлении действия разрешения,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возобновления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возобновления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сведения об отказах во внесении изменений в разрешение или возобновлении действия разрешения,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отказа во внесении изменений в разрешение или возобновлении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отказа во внесении изменений в разрешение или возобновлении действия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Копии разрешений, выданных в форме документа на бумажном носителе, информацию об электронном разрешении, а также информацию о внесении изменений в разрешение территориальное управление, выдавшее разрешение, в течение 3 рабочих дней со дня выдачи разрешений направляет посредством почтовой связи, электросвязи или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w:history="0" r:id="rId55" w:tooltip="Федеральный закон от 03.04.1995 N 40-ФЗ (ред. от 29.12.2022) &quot;О федеральной службе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федеральной службе безопасности".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Порядок приостановления действия разрешений</w:t>
      </w:r>
    </w:p>
    <w:p>
      <w:pPr>
        <w:pStyle w:val="2"/>
        <w:jc w:val="center"/>
      </w:pPr>
      <w:r>
        <w:rPr>
          <w:sz w:val="20"/>
        </w:rPr>
        <w:t xml:space="preserve">и их аннулирования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Приостановление действия разрешений или их аннулирование до истечения установленного срока действия разрешения осуществляется территориальными управлениями самостоятельно либо по представлению федеральных органов исполнительной власти, уполномоченных осуществлять контроль за соблюдением законодательства в области рыболовства и сохранения водных биологических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Действие разрешения приостанавливается до истечения установленного срока его действия, если имеются основания для прекращения права на добычу (вылов) водных биологических ресурсов, предусмотренные </w:t>
      </w:r>
      <w:hyperlink w:history="0" r:id="rId56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57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3 части 1</w:t>
        </w:r>
      </w:hyperlink>
      <w:r>
        <w:rPr>
          <w:sz w:val="20"/>
        </w:rPr>
        <w:t xml:space="preserve"> и </w:t>
      </w:r>
      <w:hyperlink w:history="0" r:id="rId58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59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12 части 2 статьи 13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ресурсов".</w:t>
      </w:r>
    </w:p>
    <w:bookmarkStart w:id="252" w:name="P252"/>
    <w:bookmarkEnd w:id="2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разрешения, выданного на основании договора о закреплении и предоставлении доли квоты добычи (вылова) крабов в инвестиционных целях, приостанавливается до истечения срока его действия при установлении в соответствии с </w:t>
      </w:r>
      <w:hyperlink w:history="0" r:id="rId60" w:tooltip="Постановление Правительства РФ от 23.11.2019 N 1506 &quot;О проверке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рыболовства", фактов, предусмотренных </w:t>
      </w:r>
      <w:hyperlink w:history="0" r:id="rId61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62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3 части 4 статьи 33.8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которые являются основаниями для досрочного расторжения договора о закреплении и предоставлении доли квоты добычи (вылова) крабов в инвестиционных целях, до вступления в законную силу судебных актов о рассмотрении иска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 либо до заключения с российским пользователем и Федеральным агентством по рыболовству соглашения о расторжении договора о закреплении и предоставлении доли квоты добычи (вылова) крабов в инвестиционных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аннулируется до истечения установленного срока его действия в случае установления факта прекращения права на добычу (вылов) водных биологических ресурсов в соответствии с </w:t>
      </w:r>
      <w:hyperlink w:history="0" r:id="rId63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, </w:t>
      </w:r>
      <w:hyperlink w:history="0" r:id="rId64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65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4 части 1</w:t>
        </w:r>
      </w:hyperlink>
      <w:r>
        <w:rPr>
          <w:sz w:val="20"/>
        </w:rPr>
        <w:t xml:space="preserve"> и </w:t>
      </w:r>
      <w:hyperlink w:history="0" r:id="rId66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67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12 части 2 статьи 13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Аннулирование, приостановление действия разрешения производятся территориальным управлением, выдавшим разрешение, путем внесения записи непосредственно в подлинник разрешения, выданного в форме документа на бумажном носителе или в форме электронного документа, подписанного усиленной квалифицированной электронной подписью уполномоченного должностного лица указанного органа, в том числе с использованием единого портала, либо путем направления документов о приостановлении действия разрешения или его аннулировании, являющихся неотъемлемой частью разрешения, посредством почтовой связи или электросвязи.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об аннулировании, приостановлении действия разрешения в течение одного рабочего дня со дня принятия решения об аннулировании, приостановлении действия разрешения подлежит внесению в реестр разрешений, указанный в </w:t>
      </w:r>
      <w:hyperlink w:history="0" w:anchor="P208" w:tooltip="26. Разрешения подлежат регистрации в реестре разрешений, который ведется территориальными управлениями в электронной форме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Правил, с указанием причины аннулирования, приостановления действия разрешения.</w:t>
      </w:r>
    </w:p>
    <w:bookmarkStart w:id="256" w:name="P256"/>
    <w:bookmarkEnd w:id="2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При установлении в соответствии с </w:t>
      </w:r>
      <w:hyperlink w:history="0" r:id="rId68" w:tooltip="Постановление Правительства РФ от 23.11.2019 N 1506 &quot;О проверке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проверки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утвержденных постановлением Правительства Российской Федерации от 23 ноября 2019 г. N 1506 "О проверке соответствия (несоответствия) проектов, предусмотренных частью 1 статьи 29.4 Федерального закона "О рыболовстве и сохранении водных биологических ресурсов",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рыболовства", в отношении российского пользователя, которому выделена квота добычи (вылова) крабов в инвестиционных целях на основании заключенного договора о закреплении и предоставлении доли квоты добычи (вылова) крабов в инвестиционных целях. Федеральное агентство по рыболовству в течение одного рабочего дня после поступления информации об указанных фактах направляет поручение о приостановлении действия разрешения, выданного на основании договора о закреплении и предоставлении доли квоты добычи (вылова) крабов в инвестиционных целях, в территориальное управление, выдавшее разрешение.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Территориальное управление в течение одного рабочего дня со дня получения поручения Федерального агентства по рыболовству, указанного в </w:t>
      </w:r>
      <w:hyperlink w:history="0" w:anchor="P256" w:tooltip="33. При установлении в соответствии с пунктом 4 Правил проверки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м в договоре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приостанавливает действие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Действие разрешения может быть возобновлено территориальным управлением при изменении обстоятельств, предусмотренных </w:t>
      </w:r>
      <w:hyperlink w:history="0" r:id="rId69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70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3 части 1</w:t>
        </w:r>
      </w:hyperlink>
      <w:r>
        <w:rPr>
          <w:sz w:val="20"/>
        </w:rPr>
        <w:t xml:space="preserve"> (на основании обращения российского или иностранного пользователя) и </w:t>
      </w:r>
      <w:hyperlink w:history="0" r:id="rId71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пунктом 1 части 2 статьи 13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ресурсов", повлекших за собой приостановление действия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разрешения возобновляется территориальным управлением, выдавшим разрешение, самостоятельно или по согласованию с соответствующими федеральными органами исполнительной власти, уполномоченными осуществлять контроль за соблюдением законодательства в области рыболовства и сохранения водных биологических ресурсов, если действие разрешения приостановлено на основании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о возобновлении действия разрешения в течение одного рабочего дня со дня принятия решения о возобновлении действия разрешения подлежит внесению в реестр разрешений, указанный в </w:t>
      </w:r>
      <w:hyperlink w:history="0" w:anchor="P208" w:tooltip="26. Разрешения подлежат регистрации в реестре разрешений, который ведется территориальными управлениями в электронной форме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Правил, с указанием причины возобновления действия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Действие разрешения, приостановленное по основаниям, предусмотренным </w:t>
      </w:r>
      <w:hyperlink w:history="0" w:anchor="P252" w:tooltip="Действие разрешения, выданного на основании договора о закреплении и предоставлении доли квоты добычи (вылова) крабов в инвестиционных целях, приостанавливается до истечения срока его действия при установлении в соответствии с пунктом 4 Правил проверки соответствия (несоответствия) проектов, предусмотренных частью 1 статьи 29.4 Федерального закона &quot;О рыболовстве и сохранении водных биологических ресурсов&quot;, и объектов, строительство которых предусмотрено такими проектами, требованиям к ним, предусмотренны...">
        <w:r>
          <w:rPr>
            <w:sz w:val="20"/>
            <w:color w:val="0000ff"/>
          </w:rPr>
          <w:t xml:space="preserve">абзацем вторым пункта 31</w:t>
        </w:r>
      </w:hyperlink>
      <w:r>
        <w:rPr>
          <w:sz w:val="20"/>
        </w:rPr>
        <w:t xml:space="preserve"> настоящих Правил, возобновляется со дня вступления в законную силу судебного акта об отказе в удовлетворении исковых требований Федерального агентства по рыболовству о досрочном расторжении договора о закреплении и предоставлении доли квоты добычи (вылова) крабов в инвестиционных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Федеральное агентство по рыболовству незамедлительно после получения вступившего в законную силу указанного судебного акта информирует об этом территориальное управление, выдавшее разрешение, и органы федеральной службы безопасности, предусмотренные Федеральным </w:t>
      </w:r>
      <w:hyperlink w:history="0" r:id="rId72" w:tooltip="Федеральный закон от 03.04.1995 N 40-ФЗ (ред. от 29.12.2022) &quot;О федеральной службе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федеральной службе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Информация об аннулировании, приостановлении или возобновлении действия разрешения территориальным управлением в течение 3 рабочих дней со дня принятия решения об аннулировании, приостановлении или возобновлении действия разрешения направляется посредством почтовой связи, электросвязи либо с использованием единой системы межведомственного электронного взаимодействия в органы федеральной службы безопасности, предусмотренные Федеральным </w:t>
      </w:r>
      <w:hyperlink w:history="0" r:id="rId73" w:tooltip="Федеральный закон от 03.04.1995 N 40-ФЗ (ред. от 29.12.2022) &quot;О федеральной службе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федеральной службе безопасности".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15.11.2022 N 2066</w:t>
            <w:br/>
            <w:t>"Об оформлении, выдаче, регистрации, приостановлении действия и анну...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E6362ACF2152D71FE73332620CE244D4306C9477390501F569AC24DD0963ECA45D6CED0B16B54EE67105444CBC6F459CCD0A3EC023EC66CWAwEH" TargetMode = "External"/>
	<Relationship Id="rId8" Type="http://schemas.openxmlformats.org/officeDocument/2006/relationships/hyperlink" Target="consultantplus://offline/ref=1E6362ACF2152D71FE73332620CE244D4306C9477390501F569AC24DD0963ECA45D6CED0B16B52ED64105444CBC6F459CCD0A3EC023EC66CWAwEH" TargetMode = "External"/>
	<Relationship Id="rId9" Type="http://schemas.openxmlformats.org/officeDocument/2006/relationships/hyperlink" Target="consultantplus://offline/ref=1E6362ACF2152D71FE73332620CE244D440DC7457093501F569AC24DD0963ECA57D696DCB06D48EC650502158DW9w0H" TargetMode = "External"/>
	<Relationship Id="rId10" Type="http://schemas.openxmlformats.org/officeDocument/2006/relationships/hyperlink" Target="consultantplus://offline/ref=1E6362ACF2152D71FE73332620CE244D4E00C645739C0D155EC3CE4FD79961CF42C7CED0B77556E97E190017W8wCH" TargetMode = "External"/>
	<Relationship Id="rId11" Type="http://schemas.openxmlformats.org/officeDocument/2006/relationships/hyperlink" Target="consultantplus://offline/ref=1E6362ACF2152D71FE73332620CE244D4607CD457090501F569AC24DD0963ECA57D696DCB06D48EC650502158DW9w0H" TargetMode = "External"/>
	<Relationship Id="rId12" Type="http://schemas.openxmlformats.org/officeDocument/2006/relationships/hyperlink" Target="consultantplus://offline/ref=1E6362ACF2152D71FE73332620CE244D4306C8497591501F569AC24DD0963ECA45D6CED0B16B56E861105444CBC6F459CCD0A3EC023EC66CWAwEH" TargetMode = "External"/>
	<Relationship Id="rId13" Type="http://schemas.openxmlformats.org/officeDocument/2006/relationships/hyperlink" Target="consultantplus://offline/ref=1E6362ACF2152D71FE73332620CE244D4504CB487496501F569AC24DD0963ECA45D6CED0B16B56EA64105444CBC6F459CCD0A3EC023EC66CWAwEH" TargetMode = "External"/>
	<Relationship Id="rId14" Type="http://schemas.openxmlformats.org/officeDocument/2006/relationships/hyperlink" Target="consultantplus://offline/ref=1E6362ACF2152D71FE73332620CE244D4405CA487090501F569AC24DD0963ECA45D6CED0B16B56E566105444CBC6F459CCD0A3EC023EC66CWAwEH" TargetMode = "External"/>
	<Relationship Id="rId15" Type="http://schemas.openxmlformats.org/officeDocument/2006/relationships/hyperlink" Target="consultantplus://offline/ref=1E6362ACF2152D71FE73332620CE244D460CC6407096501F569AC24DD0963ECA45D6CED0B16B56EC66105444CBC6F459CCD0A3EC023EC66CWAwEH" TargetMode = "External"/>
	<Relationship Id="rId16" Type="http://schemas.openxmlformats.org/officeDocument/2006/relationships/hyperlink" Target="consultantplus://offline/ref=1E6362ACF2152D71FE73332620CE244D4405C8457097501F569AC24DD0963ECA45D6CED0B16B56ED68105444CBC6F459CCD0A3EC023EC66CWAwEH" TargetMode = "External"/>
	<Relationship Id="rId17" Type="http://schemas.openxmlformats.org/officeDocument/2006/relationships/hyperlink" Target="consultantplus://offline/ref=1E6362ACF2152D71FE73332620CE244D4405CA48709F501F569AC24DD0963ECA45D6CED0B16B56E963105444CBC6F459CCD0A3EC023EC66CWAwEH" TargetMode = "External"/>
	<Relationship Id="rId18" Type="http://schemas.openxmlformats.org/officeDocument/2006/relationships/hyperlink" Target="consultantplus://offline/ref=1E6362ACF2152D71FE73332620CE244D450CC9487597501F569AC24DD0963ECA57D696DCB06D48EC650502158DW9w0H" TargetMode = "External"/>
	<Relationship Id="rId19" Type="http://schemas.openxmlformats.org/officeDocument/2006/relationships/hyperlink" Target="consultantplus://offline/ref=1E6362ACF2152D71FE73332620CE244D4404C7487395501F569AC24DD0963ECA57D696DCB06D48EC650502158DW9w0H" TargetMode = "External"/>
	<Relationship Id="rId20" Type="http://schemas.openxmlformats.org/officeDocument/2006/relationships/hyperlink" Target="consultantplus://offline/ref=1E6362ACF2152D71FE73332620CE244D4304CF47719E501F569AC24DD0963ECA45D6CED0B16B56ED61105444CBC6F459CCD0A3EC023EC66CWAwEH" TargetMode = "External"/>
	<Relationship Id="rId21" Type="http://schemas.openxmlformats.org/officeDocument/2006/relationships/hyperlink" Target="consultantplus://offline/ref=1E6362ACF2152D71FE73332620CE244D4401CB497393501F569AC24DD0963ECA57D696DCB06D48EC650502158DW9w0H" TargetMode = "External"/>
	<Relationship Id="rId22" Type="http://schemas.openxmlformats.org/officeDocument/2006/relationships/hyperlink" Target="consultantplus://offline/ref=1E6362ACF2152D71FE73332620CE244D4400CF487590501F569AC24DD0963ECA57D696DCB06D48EC650502158DW9w0H" TargetMode = "External"/>
	<Relationship Id="rId23" Type="http://schemas.openxmlformats.org/officeDocument/2006/relationships/hyperlink" Target="consultantplus://offline/ref=1E6362ACF2152D71FE73332620CE244D4403CD497591501F569AC24DD0963ECA57D696DCB06D48EC650502158DW9w0H" TargetMode = "External"/>
	<Relationship Id="rId24" Type="http://schemas.openxmlformats.org/officeDocument/2006/relationships/hyperlink" Target="consultantplus://offline/ref=1E6362ACF2152D71FE73332620CE244D4402CB417090501F569AC24DD0963ECA57D696DCB06D48EC650502158DW9w0H" TargetMode = "External"/>
	<Relationship Id="rId25" Type="http://schemas.openxmlformats.org/officeDocument/2006/relationships/hyperlink" Target="consultantplus://offline/ref=1E6362ACF2152D71FE73332620CE244D4306C9477390501F569AC24DD0963ECA57D696DCB06D48EC650502158DW9w0H" TargetMode = "External"/>
	<Relationship Id="rId26" Type="http://schemas.openxmlformats.org/officeDocument/2006/relationships/hyperlink" Target="consultantplus://offline/ref=1E6362ACF2152D71FE73332620CE244D4301C9407790501F569AC24DD0963ECA57D696DCB06D48EC650502158DW9w0H" TargetMode = "External"/>
	<Relationship Id="rId27" Type="http://schemas.openxmlformats.org/officeDocument/2006/relationships/hyperlink" Target="consultantplus://offline/ref=1E6362ACF2152D71FE73332620CE244D4306C8467396501F569AC24DD0963ECA45D6CED0B16B56EC66105444CBC6F459CCD0A3EC023EC66CWAwEH" TargetMode = "External"/>
	<Relationship Id="rId28" Type="http://schemas.openxmlformats.org/officeDocument/2006/relationships/hyperlink" Target="consultantplus://offline/ref=1E6362ACF2152D71FE73332620CE244D4307C7477C90501F569AC24DD0963ECA57D696DCB06D48EC650502158DW9w0H" TargetMode = "External"/>
	<Relationship Id="rId29" Type="http://schemas.openxmlformats.org/officeDocument/2006/relationships/hyperlink" Target="consultantplus://offline/ref=1E6362ACF2152D71FE73332620CE244D4306C9477390501F569AC24DD0963ECA45D6CED5B9685DB8315F55188E95E758CFD0A1E91EW3wFH" TargetMode = "External"/>
	<Relationship Id="rId30" Type="http://schemas.openxmlformats.org/officeDocument/2006/relationships/hyperlink" Target="consultantplus://offline/ref=1E6362ACF2152D71FE73332620CE244D4601C6487496501F569AC24DD0963ECA57D696DCB06D48EC650502158DW9w0H" TargetMode = "External"/>
	<Relationship Id="rId31" Type="http://schemas.openxmlformats.org/officeDocument/2006/relationships/hyperlink" Target="consultantplus://offline/ref=1E6362ACF2152D71FE73332620CE244D4601C6487496501F569AC24DD0963ECA57D696DCB06D48EC650502158DW9w0H" TargetMode = "External"/>
	<Relationship Id="rId32" Type="http://schemas.openxmlformats.org/officeDocument/2006/relationships/hyperlink" Target="consultantplus://offline/ref=1E6362ACF2152D71FE73332620CE244D4305C8487693501F569AC24DD0963ECA57D696DCB06D48EC650502158DW9w0H" TargetMode = "External"/>
	<Relationship Id="rId33" Type="http://schemas.openxmlformats.org/officeDocument/2006/relationships/hyperlink" Target="consultantplus://offline/ref=1E6362ACF2152D71FE73332620CE244D4301CF46759F501F569AC24DD0963ECA45D6CED0B16B54EC66105444CBC6F459CCD0A3EC023EC66CWAwEH" TargetMode = "External"/>
	<Relationship Id="rId34" Type="http://schemas.openxmlformats.org/officeDocument/2006/relationships/hyperlink" Target="consultantplus://offline/ref=1E6362ACF2152D71FE73332620CE244D4400CF407295501F569AC24DD0963ECA57D696DCB06D48EC650502158DW9w0H" TargetMode = "External"/>
	<Relationship Id="rId35" Type="http://schemas.openxmlformats.org/officeDocument/2006/relationships/hyperlink" Target="consultantplus://offline/ref=1E6362ACF2152D71FE73362923CE244D4101CF45739C0D155EC3CE4FD79961DD429FC2D1B16B54EF6B4F5151DA9EF85ED4CEA6F71E3CC4W6wDH" TargetMode = "External"/>
	<Relationship Id="rId36" Type="http://schemas.openxmlformats.org/officeDocument/2006/relationships/hyperlink" Target="consultantplus://offline/ref=1E6362ACF2152D71FE73362923CE244D4101CF45739C0D155EC3CE4FD79961DD429FC2D1B16B54EF6B4F5151DA9EF85ED4CEA6F71E3CC4W6wDH" TargetMode = "External"/>
	<Relationship Id="rId37" Type="http://schemas.openxmlformats.org/officeDocument/2006/relationships/hyperlink" Target="consultantplus://offline/ref=1E6362ACF2152D71FE73362923CE244D4101CF45739C0D155EC3CE4FD79961DD429FC2D1B16B54EF6B4F5151DA9EF85ED4CEA6F71E3CC4W6wDH" TargetMode = "External"/>
	<Relationship Id="rId38" Type="http://schemas.openxmlformats.org/officeDocument/2006/relationships/hyperlink" Target="consultantplus://offline/ref=1E6362ACF2152D71FE73332620CE244D4301C9407790501F569AC24DD0963ECA57D696DCB06D48EC650502158DW9w0H" TargetMode = "External"/>
	<Relationship Id="rId39" Type="http://schemas.openxmlformats.org/officeDocument/2006/relationships/hyperlink" Target="consultantplus://offline/ref=1E6362ACF2152D71FE73362923CE244D4101CF45739C0D155EC3CE4FD79961DD429FC2D1B16B54EF6B4F5151DA9EF85ED4CEA6F71E3CC4W6wDH" TargetMode = "External"/>
	<Relationship Id="rId40" Type="http://schemas.openxmlformats.org/officeDocument/2006/relationships/hyperlink" Target="consultantplus://offline/ref=1E6362ACF2152D71FE73332620CE244D4306C9477390501F569AC24DD0963ECA45D6CED7B56B5DB8315F55188E95E758CFD0A1E91EW3wFH" TargetMode = "External"/>
	<Relationship Id="rId41" Type="http://schemas.openxmlformats.org/officeDocument/2006/relationships/hyperlink" Target="consultantplus://offline/ref=1E6362ACF2152D71FE73332620CE244D4306C9477390501F569AC24DD0963ECA45D6CED3B06B5DB8315F55188E95E758CFD0A1E91EW3wFH" TargetMode = "External"/>
	<Relationship Id="rId42" Type="http://schemas.openxmlformats.org/officeDocument/2006/relationships/hyperlink" Target="consultantplus://offline/ref=1E6362ACF2152D71FE73332620CE244D4306C9477390501F569AC24DD0963ECA45D6CED0B16B57E860105444CBC6F459CCD0A3EC023EC66CWAwEH" TargetMode = "External"/>
	<Relationship Id="rId43" Type="http://schemas.openxmlformats.org/officeDocument/2006/relationships/hyperlink" Target="consultantplus://offline/ref=1E6362ACF2152D71FE73332620CE244D4301C9407790501F569AC24DD0963ECA57D696DCB06D48EC650502158DW9w0H" TargetMode = "External"/>
	<Relationship Id="rId44" Type="http://schemas.openxmlformats.org/officeDocument/2006/relationships/hyperlink" Target="consultantplus://offline/ref=1E6362ACF2152D71FE73332620CE244D4306C9477390501F569AC24DD0963ECA45D6CED5B9685DB8315F55188E95E758CFD0A1E91EW3wFH" TargetMode = "External"/>
	<Relationship Id="rId45" Type="http://schemas.openxmlformats.org/officeDocument/2006/relationships/hyperlink" Target="consultantplus://offline/ref=1E6362ACF2152D71FE73332620CE244D4601C6487496501F569AC24DD0963ECA57D696DCB06D48EC650502158DW9w0H" TargetMode = "External"/>
	<Relationship Id="rId46" Type="http://schemas.openxmlformats.org/officeDocument/2006/relationships/hyperlink" Target="consultantplus://offline/ref=1E6362ACF2152D71FE73332620CE244D4601C6487496501F569AC24DD0963ECA57D696DCB06D48EC650502158DW9w0H" TargetMode = "External"/>
	<Relationship Id="rId47" Type="http://schemas.openxmlformats.org/officeDocument/2006/relationships/hyperlink" Target="consultantplus://offline/ref=1E6362ACF2152D71FE73332620CE244D4402C8447395501F569AC24DD0963ECA45D6CED5B46002BD244E0D14898DF95DD4CCA3EBW1wFH" TargetMode = "External"/>
	<Relationship Id="rId48" Type="http://schemas.openxmlformats.org/officeDocument/2006/relationships/hyperlink" Target="consultantplus://offline/ref=1E6362ACF2152D71FE73362923CE244D4101CF45739C0D155EC3CE4FD79961DD429FC2D1B16B54EF6B4F5151DA9EF85ED4CEA6F71E3CC4W6wDH" TargetMode = "External"/>
	<Relationship Id="rId49" Type="http://schemas.openxmlformats.org/officeDocument/2006/relationships/hyperlink" Target="consultantplus://offline/ref=1E6362ACF2152D71FE73362923CE244D4101CF45739C0D155EC3CE4FD79961DD429FC2D1B16B54EF6B4F5151DA9EF85ED4CEA6F71E3CC4W6wDH" TargetMode = "External"/>
	<Relationship Id="rId50" Type="http://schemas.openxmlformats.org/officeDocument/2006/relationships/hyperlink" Target="consultantplus://offline/ref=1E6362ACF2152D71FE73362923CE244D4101CF45739C0D155EC3CE4FD79961DD429FC2D1B16B54EF6B4F5151DA9EF85ED4CEA6F71E3CC4W6wDH" TargetMode = "External"/>
	<Relationship Id="rId51" Type="http://schemas.openxmlformats.org/officeDocument/2006/relationships/hyperlink" Target="consultantplus://offline/ref=1E6362ACF2152D71FE73332620CE244D4307C7477C90501F569AC24DD0963ECA57D696DCB06D48EC650502158DW9w0H" TargetMode = "External"/>
	<Relationship Id="rId52" Type="http://schemas.openxmlformats.org/officeDocument/2006/relationships/hyperlink" Target="consultantplus://offline/ref=1E6362ACF2152D71FE73332620CE244D4306C9477390501F569AC24DD0963ECA45D6CED3B06B5DB8315F55188E95E758CFD0A1E91EW3wFH" TargetMode = "External"/>
	<Relationship Id="rId53" Type="http://schemas.openxmlformats.org/officeDocument/2006/relationships/hyperlink" Target="consultantplus://offline/ref=1E6362ACF2152D71FE73332620CE244D4306C9477390501F569AC24DD0963ECA45D6CED0B16B57E860105444CBC6F459CCD0A3EC023EC66CWAwEH" TargetMode = "External"/>
	<Relationship Id="rId54" Type="http://schemas.openxmlformats.org/officeDocument/2006/relationships/hyperlink" Target="consultantplus://offline/ref=1E6362ACF2152D71FE73332620CE244D4306C8467396501F569AC24DD0963ECA45D6CED0B16B57E866105444CBC6F459CCD0A3EC023EC66CWAwEH" TargetMode = "External"/>
	<Relationship Id="rId55" Type="http://schemas.openxmlformats.org/officeDocument/2006/relationships/hyperlink" Target="consultantplus://offline/ref=1E6362ACF2152D71FE73332620CE244D4306C9427C93501F569AC24DD0963ECA57D696DCB06D48EC650502158DW9w0H" TargetMode = "External"/>
	<Relationship Id="rId56" Type="http://schemas.openxmlformats.org/officeDocument/2006/relationships/hyperlink" Target="consultantplus://offline/ref=1E6362ACF2152D71FE73332620CE244D4306C9477390501F569AC24DD0963ECA45D6CED0B16B52EB63105444CBC6F459CCD0A3EC023EC66CWAwEH" TargetMode = "External"/>
	<Relationship Id="rId57" Type="http://schemas.openxmlformats.org/officeDocument/2006/relationships/hyperlink" Target="consultantplus://offline/ref=1E6362ACF2152D71FE73332620CE244D4306C9477390501F569AC24DD0963ECA45D6CED0B16B52EB64105444CBC6F459CCD0A3EC023EC66CWAwEH" TargetMode = "External"/>
	<Relationship Id="rId58" Type="http://schemas.openxmlformats.org/officeDocument/2006/relationships/hyperlink" Target="consultantplus://offline/ref=1E6362ACF2152D71FE73332620CE244D4306C9477390501F569AC24DD0963ECA45D6CED5B26002BD244E0D14898DF95DD4CCA3EBW1wFH" TargetMode = "External"/>
	<Relationship Id="rId59" Type="http://schemas.openxmlformats.org/officeDocument/2006/relationships/hyperlink" Target="consultantplus://offline/ref=1E6362ACF2152D71FE73332620CE244D4306C9477390501F569AC24DD0963ECA45D6CED4B26F5DB8315F55188E95E758CFD0A1E91EW3wFH" TargetMode = "External"/>
	<Relationship Id="rId60" Type="http://schemas.openxmlformats.org/officeDocument/2006/relationships/hyperlink" Target="consultantplus://offline/ref=1E6362ACF2152D71FE73332620CE244D4406C7497497501F569AC24DD0963ECA45D6CED0B16B56ED68105444CBC6F459CCD0A3EC023EC66CWAwEH" TargetMode = "External"/>
	<Relationship Id="rId61" Type="http://schemas.openxmlformats.org/officeDocument/2006/relationships/hyperlink" Target="consultantplus://offline/ref=1E6362ACF2152D71FE73332620CE244D4306C9477390501F569AC24DD0963ECA45D6CED4B46F5DB8315F55188E95E758CFD0A1E91EW3wFH" TargetMode = "External"/>
	<Relationship Id="rId62" Type="http://schemas.openxmlformats.org/officeDocument/2006/relationships/hyperlink" Target="consultantplus://offline/ref=1E6362ACF2152D71FE73332620CE244D4306C9477390501F569AC24DD0963ECA45D6CED4B46D5DB8315F55188E95E758CFD0A1E91EW3wFH" TargetMode = "External"/>
	<Relationship Id="rId63" Type="http://schemas.openxmlformats.org/officeDocument/2006/relationships/hyperlink" Target="consultantplus://offline/ref=1E6362ACF2152D71FE73332620CE244D4306C9477390501F569AC24DD0963ECA45D6CED0B16B52EB63105444CBC6F459CCD0A3EC023EC66CWAwEH" TargetMode = "External"/>
	<Relationship Id="rId64" Type="http://schemas.openxmlformats.org/officeDocument/2006/relationships/hyperlink" Target="consultantplus://offline/ref=1E6362ACF2152D71FE73332620CE244D4306C9477390501F569AC24DD0963ECA45D6CED0B16B52EB64105444CBC6F459CCD0A3EC023EC66CWAwEH" TargetMode = "External"/>
	<Relationship Id="rId65" Type="http://schemas.openxmlformats.org/officeDocument/2006/relationships/hyperlink" Target="consultantplus://offline/ref=1E6362ACF2152D71FE73332620CE244D4306C9477390501F569AC24DD0963ECA45D6CED0B16B52EB65105444CBC6F459CCD0A3EC023EC66CWAwEH" TargetMode = "External"/>
	<Relationship Id="rId66" Type="http://schemas.openxmlformats.org/officeDocument/2006/relationships/hyperlink" Target="consultantplus://offline/ref=1E6362ACF2152D71FE73332620CE244D4306C9477390501F569AC24DD0963ECA45D6CED5B26002BD244E0D14898DF95DD4CCA3EBW1wFH" TargetMode = "External"/>
	<Relationship Id="rId67" Type="http://schemas.openxmlformats.org/officeDocument/2006/relationships/hyperlink" Target="consultantplus://offline/ref=1E6362ACF2152D71FE73332620CE244D4306C9477390501F569AC24DD0963ECA45D6CED4B26F5DB8315F55188E95E758CFD0A1E91EW3wFH" TargetMode = "External"/>
	<Relationship Id="rId68" Type="http://schemas.openxmlformats.org/officeDocument/2006/relationships/hyperlink" Target="consultantplus://offline/ref=1E6362ACF2152D71FE73332620CE244D4406C7497497501F569AC24DD0963ECA45D6CED0B16B56ED68105444CBC6F459CCD0A3EC023EC66CWAwEH" TargetMode = "External"/>
	<Relationship Id="rId69" Type="http://schemas.openxmlformats.org/officeDocument/2006/relationships/hyperlink" Target="consultantplus://offline/ref=1E6362ACF2152D71FE73332620CE244D4306C9477390501F569AC24DD0963ECA45D6CED0B16B52EB63105444CBC6F459CCD0A3EC023EC66CWAwEH" TargetMode = "External"/>
	<Relationship Id="rId70" Type="http://schemas.openxmlformats.org/officeDocument/2006/relationships/hyperlink" Target="consultantplus://offline/ref=1E6362ACF2152D71FE73332620CE244D4306C9477390501F569AC24DD0963ECA45D6CED0B16B52EB64105444CBC6F459CCD0A3EC023EC66CWAwEH" TargetMode = "External"/>
	<Relationship Id="rId71" Type="http://schemas.openxmlformats.org/officeDocument/2006/relationships/hyperlink" Target="consultantplus://offline/ref=1E6362ACF2152D71FE73332620CE244D4306C9477390501F569AC24DD0963ECA45D6CED5B26002BD244E0D14898DF95DD4CCA3EBW1wFH" TargetMode = "External"/>
	<Relationship Id="rId72" Type="http://schemas.openxmlformats.org/officeDocument/2006/relationships/hyperlink" Target="consultantplus://offline/ref=1E6362ACF2152D71FE73332620CE244D4306C9427C93501F569AC24DD0963ECA57D696DCB06D48EC650502158DW9w0H" TargetMode = "External"/>
	<Relationship Id="rId73" Type="http://schemas.openxmlformats.org/officeDocument/2006/relationships/hyperlink" Target="consultantplus://offline/ref=1E6362ACF2152D71FE73332620CE244D4306C9427C93501F569AC24DD0963ECA57D696DCB06D48EC650502158DW9w0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15.11.2022 N 2066
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
(вместе с "Правилами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изменений")</dc:title>
  <dcterms:created xsi:type="dcterms:W3CDTF">2023-05-16T07:48:22Z</dcterms:created>
</cp:coreProperties>
</file>