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15.10.2020 N 610</w:t>
              <w:br/>
              <w:t xml:space="preserve">"Об утверждении формы заявления о внесении изменения в разрешение на добычу (вылов) водных биологических ресурсов"</w:t>
              <w:br/>
              <w:t xml:space="preserve">(Зарегистрировано в Минюсте России 05.03.2021 N 62675)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5 марта 2021 г. N 62675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октября 2020 г. N 610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ЗАЯВЛЕНИЯ</w:t>
      </w:r>
    </w:p>
    <w:p>
      <w:pPr>
        <w:pStyle w:val="2"/>
        <w:jc w:val="center"/>
      </w:pPr>
      <w:r>
        <w:rPr>
          <w:sz w:val="20"/>
        </w:rPr>
        <w:t xml:space="preserve">О ВНЕСЕНИИ ИЗМЕНЕНИЯ В РАЗРЕШЕНИЕ НА ДОБЫЧУ (ВЫЛОВ) ВОДНЫХ</w:t>
      </w:r>
    </w:p>
    <w:p>
      <w:pPr>
        <w:pStyle w:val="2"/>
        <w:jc w:val="center"/>
      </w:pPr>
      <w:r>
        <w:rPr>
          <w:sz w:val="20"/>
        </w:rPr>
        <w:t xml:space="preserve">БИОЛОГИЧЕСКИХ РЕСУРСОВ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10.2008 N 775 (ред. от 31.12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) ------------ Утратил силу или отменен {КонсультантПлюс}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 (Собрание законодательства Российской Федерации, 2008, N 43, ст. 4953; 2012, N 44, ст. 6026),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29" w:tooltip="                                 ЗАЯВЛЕНИЕ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заявления о внесении изменения в разрешение на добычу (вылов) водных биологических ресурсов согласно приложению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Д.Н.ПАТРУШЕВ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15 октября 2020 г. N 610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о внесении изменения в разрешение на добычу (вылов) водных</w:t>
      </w:r>
    </w:p>
    <w:p>
      <w:pPr>
        <w:pStyle w:val="1"/>
        <w:jc w:val="both"/>
      </w:pPr>
      <w:r>
        <w:rPr>
          <w:sz w:val="20"/>
        </w:rPr>
        <w:t xml:space="preserve">                          биологических ресурсов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340"/>
        <w:gridCol w:w="4195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(наименование органа, выдавшего разрешение на добычу (вылов) водных биологических ресурсов)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(сведения о заявителе (полное и сокращенное наименования</w:t>
      </w:r>
    </w:p>
    <w:p>
      <w:pPr>
        <w:pStyle w:val="1"/>
        <w:jc w:val="both"/>
      </w:pPr>
      <w:r>
        <w:rPr>
          <w:sz w:val="20"/>
        </w:rPr>
        <w:t xml:space="preserve">         (последнее - при наличии) для юридического лица; фамилия,</w:t>
      </w:r>
    </w:p>
    <w:p>
      <w:pPr>
        <w:pStyle w:val="1"/>
        <w:jc w:val="both"/>
      </w:pPr>
      <w:r>
        <w:rPr>
          <w:sz w:val="20"/>
        </w:rPr>
        <w:t xml:space="preserve">        имя, отчество (последнее - при наличии) для индивидуального</w:t>
      </w:r>
    </w:p>
    <w:p>
      <w:pPr>
        <w:pStyle w:val="1"/>
        <w:jc w:val="both"/>
      </w:pPr>
      <w:r>
        <w:rPr>
          <w:sz w:val="20"/>
        </w:rPr>
        <w:t xml:space="preserve">                    предпринимателя и физического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прошу внести изменение в разрешение на добычу (вылов) водных  биологических</w:t>
      </w:r>
    </w:p>
    <w:p>
      <w:pPr>
        <w:pStyle w:val="1"/>
        <w:jc w:val="both"/>
      </w:pPr>
      <w:r>
        <w:rPr>
          <w:sz w:val="20"/>
        </w:rPr>
        <w:t xml:space="preserve">ресурсов (далее - разрешение).</w:t>
      </w:r>
    </w:p>
    <w:p>
      <w:pPr>
        <w:pStyle w:val="1"/>
        <w:jc w:val="both"/>
      </w:pPr>
      <w:r>
        <w:rPr>
          <w:sz w:val="20"/>
        </w:rPr>
        <w:t xml:space="preserve">1. Номер и дата выдачи разрешения: 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Сведения, содержащиеся в разрешении, подлежащие изменению: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Сведения, которые необходимо внести в разрешение: 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Основание внесения изменения в разрешение </w:t>
      </w:r>
      <w:hyperlink w:history="0" w:anchor="P103" w:tooltip="&lt;1&gt; Пункт 17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: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 Сведения о документах, подтверждающих обоснованность внесения изменения</w:t>
      </w:r>
    </w:p>
    <w:p>
      <w:pPr>
        <w:pStyle w:val="1"/>
        <w:jc w:val="both"/>
      </w:pPr>
      <w:r>
        <w:rPr>
          <w:sz w:val="20"/>
        </w:rPr>
        <w:t xml:space="preserve">в  разрешение  (указываются в случае изменения выделенных пользователю квот</w:t>
      </w:r>
    </w:p>
    <w:p>
      <w:pPr>
        <w:pStyle w:val="1"/>
        <w:jc w:val="both"/>
      </w:pPr>
      <w:r>
        <w:rPr>
          <w:sz w:val="20"/>
        </w:rPr>
        <w:t xml:space="preserve">(объемов)  добычи (вылова) водных биологических ресурсов и (или) сведений о</w:t>
      </w:r>
    </w:p>
    <w:p>
      <w:pPr>
        <w:pStyle w:val="1"/>
        <w:jc w:val="both"/>
      </w:pPr>
      <w:r>
        <w:rPr>
          <w:sz w:val="20"/>
        </w:rPr>
        <w:t xml:space="preserve">лицах,  которым  предоставлено право на добычу (вылов) водных биологических</w:t>
      </w:r>
    </w:p>
    <w:p>
      <w:pPr>
        <w:pStyle w:val="1"/>
        <w:jc w:val="both"/>
      </w:pPr>
      <w:r>
        <w:rPr>
          <w:sz w:val="20"/>
        </w:rPr>
        <w:t xml:space="preserve">ресурсов,   а  также  сведений  о  соответствии  российского  пользователя,</w:t>
      </w:r>
    </w:p>
    <w:p>
      <w:pPr>
        <w:pStyle w:val="1"/>
        <w:jc w:val="both"/>
      </w:pPr>
      <w:r>
        <w:rPr>
          <w:sz w:val="20"/>
        </w:rPr>
        <w:t xml:space="preserve">собственника судна и судна требованиям Международного </w:t>
      </w:r>
      <w:hyperlink w:history="0" r:id="rId8" w:tooltip="Ссылка на КонсультантПлюс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по управлению</w:t>
      </w:r>
    </w:p>
    <w:p>
      <w:pPr>
        <w:pStyle w:val="1"/>
        <w:jc w:val="both"/>
      </w:pPr>
      <w:r>
        <w:rPr>
          <w:sz w:val="20"/>
        </w:rPr>
        <w:t xml:space="preserve">безопасной эксплуатацией судов и предотвращением загрязнения </w:t>
      </w:r>
      <w:hyperlink w:history="0" w:anchor="P104" w:tooltip="&lt;2&gt; Подпункты &quot;г&quot; - &quot;е&quot; пункта 11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, </w:t>
      </w:r>
      <w:hyperlink w:history="0" w:anchor="P105" w:tooltip="&lt;3&gt; Резолюция Ассамблеи Международной морской организации от 4 ноября 1993 г. N А.741(18) &quot;Международный кодекс по управлению безопасной эксплуатацией судов и предотвращении загрязнения (Международный кодекс по управлению безопасностью (МКУБ)&quot; (Бюллетень международных договоров, 2011 (приложение N 1, ч. 4)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(реквизиты правового акта об изменении выделенных пользователю квот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(объемов) добычи (вылова) водных биологических ресурсов и (или) реквизиты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документа об изменении сведений о лицах, которым предоставлено право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на добычу (вылов) водных биологических ресурсов, сведения о соответствии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российского пользователя, собственника судна и судна требованиям</w:t>
      </w:r>
    </w:p>
    <w:p>
      <w:pPr>
        <w:pStyle w:val="1"/>
        <w:jc w:val="both"/>
      </w:pPr>
      <w:r>
        <w:rPr>
          <w:sz w:val="20"/>
        </w:rPr>
        <w:t xml:space="preserve">    Международного кодекса по управлению безопасной эксплуатацией судов</w:t>
      </w:r>
    </w:p>
    <w:p>
      <w:pPr>
        <w:pStyle w:val="1"/>
        <w:jc w:val="both"/>
      </w:pPr>
      <w:r>
        <w:rPr>
          <w:sz w:val="20"/>
        </w:rPr>
        <w:t xml:space="preserve">                      и предотвращением загрязнения)</w:t>
      </w:r>
    </w:p>
    <w:p>
      <w:pPr>
        <w:pStyle w:val="1"/>
        <w:jc w:val="both"/>
      </w:pPr>
      <w:r>
        <w:rPr>
          <w:sz w:val="20"/>
        </w:rPr>
        <w:t xml:space="preserve">6.  Запрашиваемый  вид  внесения  изменения  (непосредственно  в  подлинник</w:t>
      </w:r>
    </w:p>
    <w:p>
      <w:pPr>
        <w:pStyle w:val="1"/>
        <w:jc w:val="both"/>
      </w:pPr>
      <w:r>
        <w:rPr>
          <w:sz w:val="20"/>
        </w:rPr>
        <w:t xml:space="preserve">разрешения или посредством телеграфной, электронной и иной связи </w:t>
      </w:r>
      <w:hyperlink w:history="0" w:anchor="P106" w:tooltip="&lt;4&gt; Пункт 22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  Запрашиваемый  способ  получения  подлинника  разрешения  с  внесенным</w:t>
      </w:r>
    </w:p>
    <w:p>
      <w:pPr>
        <w:pStyle w:val="1"/>
        <w:jc w:val="both"/>
      </w:pPr>
      <w:r>
        <w:rPr>
          <w:sz w:val="20"/>
        </w:rPr>
        <w:t xml:space="preserve">изменением   (лично  или  посредством  почтового  отправления  с  указанием</w:t>
      </w:r>
    </w:p>
    <w:p>
      <w:pPr>
        <w:pStyle w:val="1"/>
        <w:jc w:val="both"/>
      </w:pPr>
      <w:r>
        <w:rPr>
          <w:sz w:val="20"/>
        </w:rPr>
        <w:t xml:space="preserve">почтового адреса, по которому должен быть направлен подлинник разрешения, в</w:t>
      </w:r>
    </w:p>
    <w:p>
      <w:pPr>
        <w:pStyle w:val="1"/>
        <w:jc w:val="both"/>
      </w:pPr>
      <w:r>
        <w:rPr>
          <w:sz w:val="20"/>
        </w:rPr>
        <w:t xml:space="preserve">случае внесения изменения непосредственно в подлинник разрешения: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Номер телефона, факса, адрес электронной почты (при наличии)  заявителя: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16"/>
        <w:gridCol w:w="340"/>
        <w:gridCol w:w="3458"/>
      </w:tblGrid>
      <w:tr>
        <w:tc>
          <w:tcPr>
            <w:tcW w:w="5216" w:type="dxa"/>
            <w:vAlign w:val="center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Подпись и печать (при ее наличии)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направлении заявления в форме электронного документа, подписанного усиленной квалифицированной электронной подписью </w:t>
            </w:r>
            <w:hyperlink w:history="0" w:anchor="P107" w:tooltip="&lt;5&gt; Часть 2 статьи 21.1 Федерального закона от 27 июля 2010 г. N 210-ФЗ &quot;Об организации предоставления государственных и муниципальных услуг&quot; (Собрание законодательства Российской Федерации, 2010, N 31, ст. 4179; 2011, N 15, ст. 2038), пункт 2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(Собрание законодательства Рос..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, или с использованием федеральной государственной информационной системы "Единый портал государственных и муниципальных услуг (функций)" представление оттиска печати и собственноручной подписи не требуется)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Постановление Правительства РФ от 22.10.2008 N 775 (ред. от 31.12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) ------------ Утратил силу или отменен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Постановление Правительства РФ от 22.10.2008 N 775 (ред. от 31.12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) ------------ Утратил силу или отменен {КонсультантПлюс}">
        <w:r>
          <w:rPr>
            <w:sz w:val="20"/>
            <w:color w:val="0000ff"/>
          </w:rPr>
          <w:t xml:space="preserve">Подпункты "г"</w:t>
        </w:r>
      </w:hyperlink>
      <w:r>
        <w:rPr>
          <w:sz w:val="20"/>
        </w:rPr>
        <w:t xml:space="preserve"> - </w:t>
      </w:r>
      <w:hyperlink w:history="0" r:id="rId11" w:tooltip="Постановление Правительства РФ от 22.10.2008 N 775 (ред. от 31.12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) ------------ Утратил силу или отменен {КонсультантПлюс}">
        <w:r>
          <w:rPr>
            <w:sz w:val="20"/>
            <w:color w:val="0000ff"/>
          </w:rPr>
          <w:t xml:space="preserve">"е" пункта 11</w:t>
        </w:r>
      </w:hyperlink>
      <w:r>
        <w:rPr>
          <w:sz w:val="20"/>
        </w:rP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" w:tooltip="Ссылка на КонсультантПлюс">
        <w:r>
          <w:rPr>
            <w:sz w:val="20"/>
            <w:color w:val="0000ff"/>
          </w:rPr>
          <w:t xml:space="preserve">Резолюция</w:t>
        </w:r>
      </w:hyperlink>
      <w:r>
        <w:rPr>
          <w:sz w:val="20"/>
        </w:rPr>
        <w:t xml:space="preserve"> Ассамблеи Международной морской организации от 4 ноября 1993 г. N А.741(18) "Международный кодекс по управлению безопасной эксплуатацией судов и предотвращении загрязнения (Международный кодекс по управлению безопасностью (МКУБ)" (Бюллетень международных договоров, 2011 (приложение N 1, ч. 4).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3" w:tooltip="Постановление Правительства РФ от 22.10.2008 N 775 (ред. от 31.12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&quot;) ------------ Утратил силу или отменен {КонсультантПлюс}">
        <w:r>
          <w:rPr>
            <w:sz w:val="20"/>
            <w:color w:val="0000ff"/>
          </w:rPr>
          <w:t xml:space="preserve">Пункт 22</w:t>
        </w:r>
      </w:hyperlink>
      <w:r>
        <w:rPr>
          <w:sz w:val="20"/>
        </w:rP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 2 статьи 21.1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2038), </w:t>
      </w:r>
      <w:hyperlink w:history="0" r:id="rId1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(Собрание законодательства Российской Федерации, 2012, N 27, ст. 3744; 2018, N 36, ст. 5623).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15.10.2020 N 610</w:t>
            <w:br/>
            <w:t>"Об утверждении формы заявления о внесении изменения в разрешение на добыч...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0414C376F711F854124259286A9B1E1585656439656A26F5A147CD296D3E35EE0796817102AC1B00942716453461D999A66F2F3L9x5H" TargetMode = "External"/>
	<Relationship Id="rId8" Type="http://schemas.openxmlformats.org/officeDocument/2006/relationships/hyperlink" Target="consultantplus://offline/ref=C0414C376F711F854124209D85A9B1E15D5A5E439559FF65524D70D091DCBC49E7306414102197E246432D2100551C9A9A64F7EF94F0D9LFx1H" TargetMode = "External"/>
	<Relationship Id="rId9" Type="http://schemas.openxmlformats.org/officeDocument/2006/relationships/hyperlink" Target="consultantplus://offline/ref=C0414C376F711F854124259286A9B1E1585656439656A26F5A147CD296D3E35EE0796813192AC1B00942716453461D999A66F2F3L9x5H" TargetMode = "External"/>
	<Relationship Id="rId10" Type="http://schemas.openxmlformats.org/officeDocument/2006/relationships/hyperlink" Target="consultantplus://offline/ref=C0414C376F711F854124259286A9B1E1585656439656A26F5A147CD296D3E35EE0796812112AC1B00942716453461D999A66F2F3L9x5H" TargetMode = "External"/>
	<Relationship Id="rId11" Type="http://schemas.openxmlformats.org/officeDocument/2006/relationships/hyperlink" Target="consultantplus://offline/ref=C0414C376F711F854124259286A9B1E1585656439656A26F5A147CD296D3E35EE0796812132AC1B00942716453461D999A66F2F3L9x5H" TargetMode = "External"/>
	<Relationship Id="rId12" Type="http://schemas.openxmlformats.org/officeDocument/2006/relationships/hyperlink" Target="consultantplus://offline/ref=C0414C376F711F854124209D85A9B1E15D5A5E439559FF65524D70D091DCBC5BE7686815163F95E453157C67L5x6H" TargetMode = "External"/>
	<Relationship Id="rId13" Type="http://schemas.openxmlformats.org/officeDocument/2006/relationships/hyperlink" Target="consultantplus://offline/ref=C0414C376F711F854124259286A9B1E1585656439656A26F5A147CD296D3E35EE0796815102194E54A1C2834110D109D827AF2F488F2DBF0L1x4H" TargetMode = "External"/>
	<Relationship Id="rId14" Type="http://schemas.openxmlformats.org/officeDocument/2006/relationships/hyperlink" Target="consultantplus://offline/ref=C0414C376F711F854124259286A9B1E15F5D5E419057A26F5A147CD296D3E35EE07968171B75C4A5181A7D634B5818828664F0LFx2H" TargetMode = "External"/>
	<Relationship Id="rId15" Type="http://schemas.openxmlformats.org/officeDocument/2006/relationships/hyperlink" Target="consultantplus://offline/ref=C0414C376F711F854124259286A9B1E15F5A5C479A54A26F5A147CD296D3E35EE07968151B75C4A5181A7D634B5818828664F0LFx2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15.10.2020 N 610
"Об утверждении формы заявления о внесении изменения в разрешение на добычу (вылов) водных биологических ресурсов"
(Зарегистрировано в Минюсте России 05.03.2021 N 62675)</dc:title>
  <dcterms:created xsi:type="dcterms:W3CDTF">2023-05-16T07:49:11Z</dcterms:created>
</cp:coreProperties>
</file>