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2"/>
        <w:gridCol w:w="5132"/>
      </w:tblGrid>
      <w:tr>
        <w:trPr/>
        <w:tc>
          <w:tcPr>
            <w:tcW w:w="50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5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left="6237" w:hanging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Приложение № 1 </w:t>
        <w:br/>
        <w:t>к приказу Московско-Окского территориального управления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left="6237" w:hanging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Федерального агентства по рыболовству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left="6237" w:hanging="0"/>
        <w:jc w:val="center"/>
        <w:rPr/>
      </w:pPr>
      <w:r>
        <w:rPr>
          <w:rFonts w:cs="Times New Roman" w:ascii="Times New Roman" w:hAnsi="Times New Roman"/>
          <w:sz w:val="24"/>
          <w:szCs w:val="24"/>
          <w:shd w:fill="auto" w:val="clear"/>
          <w:lang w:eastAsia="ar-SA"/>
        </w:rPr>
        <w:t>от «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eastAsia="ar-SA"/>
        </w:rPr>
        <w:t>___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ar-SA"/>
        </w:rPr>
        <w:t xml:space="preserve">»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ar-SA" w:bidi="ar-SA"/>
        </w:rPr>
        <w:t xml:space="preserve">января 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ar-SA"/>
        </w:rPr>
        <w:t xml:space="preserve">2024 г. №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eastAsia="ar-SA"/>
        </w:rPr>
        <w:t>___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left="6237" w:hanging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left="6237" w:hanging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Извещение о проведении аукциона на право заключения договора пользования рыбоводным участком, расположенным на водном объекте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(или) его части, на территории Московской области, для осуществления аквакультуры (рыбоводства)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1. Организатор аукциона: Московско-Окское территориальное управление Федерального агентства по рыболовству.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Московско-Окского территориального управления Федерального агентства по рыболовству 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ar-SA"/>
        </w:rPr>
        <w:t>от «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eastAsia="ar-SA"/>
        </w:rPr>
        <w:t>___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ar-SA"/>
        </w:rPr>
        <w:t>» января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ar-SA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ar-SA"/>
        </w:rPr>
        <w:t>2024 г.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ar-SA"/>
        </w:rPr>
        <w:t xml:space="preserve">№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eastAsia="ar-SA"/>
        </w:rPr>
        <w:t>__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ar-SA"/>
        </w:rPr>
        <w:t>.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2. Место нахождения: 117105, г. Москва, Варшавское ш., д. 39А.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Почтовый адрес: 117105, г. Москва, Варшавское ш., д. 39А.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2">
        <w:r>
          <w:rPr>
            <w:rFonts w:cs="Times New Roman" w:ascii="Times New Roman" w:hAnsi="Times New Roman"/>
            <w:sz w:val="24"/>
            <w:szCs w:val="24"/>
            <w:lang w:val="en-US"/>
          </w:rPr>
          <w:t>monitoring</w:t>
        </w:r>
        <w:r>
          <w:rPr>
            <w:rFonts w:cs="Times New Roman" w:ascii="Times New Roman" w:hAnsi="Times New Roman"/>
            <w:sz w:val="24"/>
            <w:szCs w:val="24"/>
          </w:rPr>
          <w:t>@mokt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u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Style14"/>
          <w:rFonts w:eastAsia="Calibri" w:cs="Times New Roman" w:ascii="Times New Roman" w:hAnsi="Times New Roman"/>
          <w:color w:val="000000" w:themeColor="text1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Телефон: 8-499-611-17-29.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3. Предмет аукциона: право заключения договора пользования </w:t>
      </w:r>
      <w:r>
        <w:rPr>
          <w:rFonts w:ascii="Times New Roman" w:hAnsi="Times New Roman"/>
          <w:sz w:val="24"/>
          <w:szCs w:val="24"/>
        </w:rPr>
        <w:t>рыбоводным участком, расположенным на водном объекте и (или) его части, на территории Московской области</w:t>
      </w:r>
      <w:r>
        <w:rPr>
          <w:rFonts w:cs="Times New Roman" w:ascii="Times New Roman" w:hAnsi="Times New Roman"/>
          <w:sz w:val="24"/>
          <w:szCs w:val="24"/>
        </w:rPr>
        <w:t>, для осуществления аквакультуры (рыбоводства).</w:t>
      </w:r>
    </w:p>
    <w:p>
      <w:pPr>
        <w:pStyle w:val="Normal"/>
        <w:widowControl/>
        <w:suppressAutoHyphens w:val="true"/>
        <w:bidi w:val="0"/>
        <w:spacing w:lineRule="auto" w:line="240" w:before="0" w:after="16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  <w:tab/>
        <w:tab/>
        <w:tab/>
        <w:tab/>
        <w:tab/>
        <w:tab/>
        <w:tab/>
        <w:tab/>
        <w:tab/>
        <w:tab/>
        <w:t>Количество лотов, выставляемых на аукцион – 1.</w:t>
        <w:tab/>
        <w:tab/>
        <w:tab/>
        <w:tab/>
        <w:tab/>
        <w:tab/>
        <w:t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</w:t>
        <w:br/>
        <w:t>с использованием рыбоводного участка: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1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"/>
        <w:gridCol w:w="743"/>
        <w:gridCol w:w="2446"/>
        <w:gridCol w:w="2205"/>
        <w:gridCol w:w="2040"/>
        <w:gridCol w:w="2278"/>
      </w:tblGrid>
      <w:tr>
        <w:trPr>
          <w:tblHeader w:val="true"/>
          <w:trHeight w:val="153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23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месторасположение</w:t>
              <w:br/>
              <w:t>рыбоводного участка</w:t>
            </w:r>
          </w:p>
        </w:tc>
        <w:tc>
          <w:tcPr>
            <w:tcW w:w="220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Границы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</w:t>
              <w:br/>
              <w:t>рыбоводного</w:t>
              <w:br/>
              <w:t>участка (га)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79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Географические карты и (или) схемы рыбоводных участков</w:t>
            </w:r>
          </w:p>
        </w:tc>
      </w:tr>
      <w:tr>
        <w:trPr>
          <w:trHeight w:val="169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114" w:right="94" w:hanging="0"/>
              <w:jc w:val="center"/>
              <w:rPr>
                <w:rFonts w:eastAsia="Calibri" w:cs="" w:cstheme="minorBidi" w:eastAsiaTheme="minorHAnsi"/>
                <w:sz w:val="24"/>
                <w:szCs w:val="24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</w:rPr>
              <w:t>Водохранилище вблизи деревни Дурыкино городского округа Солнечногорск Московской области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Указаны в Приложении № 1 к извещению</w:t>
            </w:r>
          </w:p>
        </w:tc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Приложение           № 1 к извещению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Ограничения, связанные с использованием рыбоводного участка, установлены</w:t>
        <w:br/>
        <w:t>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 Договор пользования рыбоводным участком будет заключен с победителем аукциона</w:t>
        <w:br/>
        <w:t>со сроком на 25 (двадцать пять) лет.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 Организатор аукциона на основании заявки любого заинтересованного лица, поданной    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Документация об аукционе предоставляется на бумажном носителе либо в форме электронного документа.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Заявка о предоставлении документации об аукционе представляется в произвольной форме</w:t>
        <w:br/>
        <w:t>и должна содержать: название аукциона, номер телефона, факса и электронной почты заинтересованного лица.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hyperlink r:id="rId3">
        <w:r>
          <w:rPr>
            <w:rFonts w:cs="Times New Roman" w:ascii="Times New Roman" w:hAnsi="Times New Roman"/>
            <w:sz w:val="24"/>
            <w:szCs w:val="24"/>
            <w:lang w:val="en-US"/>
          </w:rPr>
          <w:t>www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torgi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gov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 Место, дата, время начала и окончания срока подачи заявок об участии в аукционе: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 подачи заявок об участии в аукционе: 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Варшавское шоссе, д. 39 А, г. Москва, 117105 (1этаж) в рабочие дни с 09 часов 00 минут</w:t>
        <w:br/>
        <w:t xml:space="preserve">до 18 часов 00 минут (время московское), пятница: с 09 часов 00 минут до 16 часов 45 минут (время московское), перерыв с 13-00 до 13-45 (время московское), 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eastAsia="en-US"/>
        </w:rPr>
        <w:t>предварительно позвонив</w:t>
        <w:br/>
        <w:t xml:space="preserve">по телефону: 8-499-611-17-29 или заранее направить информацию о дате и времени передачи заявки на адрес электронной 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почты: </w:t>
      </w:r>
      <w:hyperlink r:id="rId4">
        <w:r>
          <w:rPr>
            <w:rFonts w:cs="Times New Roman" w:ascii="Times New Roman" w:hAnsi="Times New Roman"/>
            <w:sz w:val="24"/>
            <w:szCs w:val="24"/>
            <w:lang w:val="en-US"/>
          </w:rPr>
          <w:t>monitoring</w:t>
        </w:r>
        <w:r>
          <w:rPr>
            <w:rFonts w:cs="Times New Roman" w:ascii="Times New Roman" w:hAnsi="Times New Roman"/>
            <w:sz w:val="24"/>
            <w:szCs w:val="24"/>
          </w:rPr>
          <w:t>@mokt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u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Style14"/>
          <w:rFonts w:eastAsia="Calibri" w:cs="Times New Roman" w:ascii="Times New Roman" w:hAnsi="Times New Roman"/>
          <w:color w:val="000000" w:themeColor="text1"/>
          <w:sz w:val="24"/>
          <w:szCs w:val="24"/>
          <w:u w:val="none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начала подачи заявок на участие в аукционе: 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 xml:space="preserve">«26» 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января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 xml:space="preserve"> 2024 года</w:t>
        <w:br/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shd w:fill="auto" w:val="clear"/>
        </w:rPr>
        <w:t>09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 xml:space="preserve"> часов 00 минут (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время московское).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Дата окончания подачи заявок на участие в аукционе: 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>«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shd w:fill="auto" w:val="clear"/>
        </w:rPr>
        <w:t>25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 xml:space="preserve">» 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февраля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 xml:space="preserve"> 2024 года</w:t>
        <w:br/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shd w:fill="auto" w:val="clear"/>
        </w:rPr>
        <w:t>00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 xml:space="preserve"> часов 00 минут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(время московское).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7. Место, дата и время проведения аукциона:</w:t>
      </w:r>
    </w:p>
    <w:p>
      <w:pPr>
        <w:pStyle w:val="ConsPlus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Начало проведения аукциона 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  <w:lang w:eastAsia="en-US"/>
        </w:rPr>
        <w:t>«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shd w:fill="auto" w:val="clear"/>
          <w:lang w:eastAsia="en-US"/>
        </w:rPr>
        <w:t>29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  <w:lang w:eastAsia="en-US"/>
        </w:rPr>
        <w:t xml:space="preserve">» 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февраля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  <w:lang w:eastAsia="en-US"/>
        </w:rPr>
        <w:t xml:space="preserve"> 2024 года в 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shd w:fill="auto" w:val="clear"/>
          <w:lang w:eastAsia="en-US"/>
        </w:rPr>
        <w:t>11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  <w:lang w:eastAsia="en-US"/>
        </w:rPr>
        <w:t xml:space="preserve"> часов 00 минут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(время московское)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по адресу: г. Москва, Варшавское шоссе, 39А, 10 этаж, Ситуационный центр.  </w:t>
      </w:r>
    </w:p>
    <w:p>
      <w:pPr>
        <w:pStyle w:val="Normal"/>
        <w:keepNext w:val="true"/>
        <w:widowControl w:val="false"/>
        <w:spacing w:lineRule="auto" w:line="240" w:before="0" w:after="0"/>
        <w:ind w:firstLine="5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Регистрация участников аукциона проводится в месте проведения аукциона</w:t>
        <w:br/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>«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shd w:fill="auto" w:val="clear"/>
        </w:rPr>
        <w:t>29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 xml:space="preserve">» 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февраля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 xml:space="preserve"> 2024 года с 10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shd w:fill="auto" w:val="clear"/>
        </w:rPr>
        <w:t>:00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 xml:space="preserve"> до 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shd w:fill="auto" w:val="clear"/>
        </w:rPr>
        <w:t>10:30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(время московское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). 10 этаж.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 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 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аукциона, размер задатка устанавливается в размере 100 процентов начальной цены предмета аукциона: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7"/>
        <w:gridCol w:w="3798"/>
        <w:gridCol w:w="1624"/>
        <w:gridCol w:w="1883"/>
        <w:gridCol w:w="1949"/>
      </w:tblGrid>
      <w:tr>
        <w:trPr>
          <w:trHeight w:val="95" w:hRule="atLeas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рыбоводного участка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Начальная цена, руб.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«Шаг аукциона» руб.</w:t>
            </w:r>
          </w:p>
        </w:tc>
      </w:tr>
      <w:tr>
        <w:trPr>
          <w:trHeight w:val="95" w:hRule="atLeas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114" w:right="94"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Водохранилище вблизи деревни Дурыкино городского округа Солнечногорск Московской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114 400,00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114 400,00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5 720,00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8.2.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 Порядок внесения задатка: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Задаток перечисляется до момента подачи заявки. Документы, подтверждающие перечисление задатка, заявитель обязан предоставить вместе с заявкой на участие в аукционе.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6"/>
        <w:tblW w:w="1020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8"/>
        <w:gridCol w:w="7411"/>
      </w:tblGrid>
      <w:tr>
        <w:trPr/>
        <w:tc>
          <w:tcPr>
            <w:tcW w:w="2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полное</w:t>
            </w:r>
          </w:p>
        </w:tc>
        <w:tc>
          <w:tcPr>
            <w:tcW w:w="74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>
        <w:trPr>
          <w:trHeight w:val="563" w:hRule="atLeast"/>
        </w:trPr>
        <w:tc>
          <w:tcPr>
            <w:tcW w:w="2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сокращенное</w:t>
            </w:r>
          </w:p>
        </w:tc>
        <w:tc>
          <w:tcPr>
            <w:tcW w:w="74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Московско-Окское ТУ Росрыболовства</w:t>
            </w:r>
          </w:p>
        </w:tc>
      </w:tr>
      <w:tr>
        <w:trPr/>
        <w:tc>
          <w:tcPr>
            <w:tcW w:w="2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(юридический, фактический, почтовый)</w:t>
            </w:r>
          </w:p>
        </w:tc>
        <w:tc>
          <w:tcPr>
            <w:tcW w:w="74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РФ, 117105, г. Москва, Варшавское шоссе, д. 39А</w:t>
            </w:r>
          </w:p>
        </w:tc>
      </w:tr>
      <w:tr>
        <w:trPr/>
        <w:tc>
          <w:tcPr>
            <w:tcW w:w="2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Банковские реквизиты для перечисления задатка в Федеральный бюджет</w:t>
            </w:r>
          </w:p>
        </w:tc>
        <w:tc>
          <w:tcPr>
            <w:tcW w:w="74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Управление Федерального Казначейства по г.Москве (Московско-Окское территориальное управление Федерального агентства           по рыболовству л/сч 05731873990)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 счета получателя: 03212643000000017300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банка: ГУ БАНКА РОССИИ ПО ЦФО//УФК            ПО Г. МОСКВЕ г. Москва;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БИК банка: 004525988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 счета банка: 40102810545370000003</w:t>
            </w:r>
          </w:p>
        </w:tc>
      </w:tr>
      <w:tr>
        <w:trPr/>
        <w:tc>
          <w:tcPr>
            <w:tcW w:w="2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ИНН / КПП</w:t>
            </w:r>
          </w:p>
        </w:tc>
        <w:tc>
          <w:tcPr>
            <w:tcW w:w="74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7702667310 / 772401001</w:t>
            </w:r>
          </w:p>
        </w:tc>
      </w:tr>
      <w:tr>
        <w:trPr/>
        <w:tc>
          <w:tcPr>
            <w:tcW w:w="2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Код в платежном поручении (поле 22)</w:t>
            </w:r>
          </w:p>
        </w:tc>
        <w:tc>
          <w:tcPr>
            <w:tcW w:w="74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0003</w:t>
            </w:r>
          </w:p>
        </w:tc>
      </w:tr>
      <w:tr>
        <w:trPr/>
        <w:tc>
          <w:tcPr>
            <w:tcW w:w="2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74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45918000</w:t>
            </w:r>
          </w:p>
        </w:tc>
      </w:tr>
      <w:tr>
        <w:trPr/>
        <w:tc>
          <w:tcPr>
            <w:tcW w:w="2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74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1087746311047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Calibri"/>
          <w:b/>
          <w:b/>
          <w:sz w:val="24"/>
          <w:szCs w:val="24"/>
          <w:lang w:eastAsia="ru-RU"/>
        </w:rPr>
      </w:pPr>
      <w:r>
        <w:rPr>
          <w:rFonts w:eastAsia="Times New Roman" w:cs="Calibri" w:ascii="Times New Roman" w:hAnsi="Times New Roman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Calibri"/>
          <w:b/>
          <w:b/>
          <w:sz w:val="24"/>
          <w:szCs w:val="24"/>
          <w:lang w:eastAsia="ru-RU"/>
        </w:rPr>
      </w:pPr>
      <w:r>
        <w:rPr>
          <w:rFonts w:eastAsia="Times New Roman" w:cs="Calibri" w:ascii="Times New Roman" w:hAnsi="Times New Roman"/>
          <w:b/>
          <w:sz w:val="24"/>
          <w:szCs w:val="24"/>
          <w:lang w:eastAsia="ru-RU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8.3. Организатор аукциона </w:t>
      </w:r>
      <w:r>
        <w:rPr>
          <w:rFonts w:cs="Times New Roman" w:ascii="Times New Roman" w:hAnsi="Times New Roman"/>
          <w:color w:val="000000"/>
          <w:sz w:val="24"/>
          <w:szCs w:val="24"/>
        </w:rPr>
        <w:t>возвращает задаток</w:t>
      </w:r>
      <w:r>
        <w:rPr>
          <w:rFonts w:cs="Times New Roman" w:ascii="Times New Roman" w:hAnsi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</w:t>
        <w:br/>
        <w:t>в аукционе; подписания протокола рассмотрения заявок об участии в аукционе, в случае</w:t>
        <w:br/>
        <w:t>не допущенному к участию в аукционе; подписания протокола аукциона участникам,                            не победившим в аукционе.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Победителю аукциона с временного счета задаток возвращается в соответствии</w:t>
        <w:br/>
        <w:t>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9.</w:t>
      </w:r>
      <w:r>
        <w:rPr>
          <w:rFonts w:cs="Times New Roman" w:ascii="Times New Roman" w:hAnsi="Times New Roman"/>
          <w:bCs/>
          <w:sz w:val="24"/>
          <w:szCs w:val="24"/>
        </w:rPr>
        <w:t xml:space="preserve"> Порядок внесения платы </w:t>
      </w:r>
      <w:r>
        <w:rPr>
          <w:rFonts w:cs="Times New Roman" w:ascii="Times New Roman" w:hAnsi="Times New Roman"/>
          <w:sz w:val="24"/>
          <w:szCs w:val="24"/>
        </w:rPr>
        <w:t xml:space="preserve">Победителем аукциона за предоставление рыбоводного участка и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</w:t>
        <w:br/>
        <w:t>от проведения аукционов на право заключения договора.</w:t>
      </w:r>
    </w:p>
    <w:p>
      <w:pPr>
        <w:pStyle w:val="ConsPlusNormal"/>
        <w:ind w:firstLine="709"/>
        <w:jc w:val="both"/>
        <w:rPr/>
      </w:pPr>
      <w:r>
        <w:rPr>
          <w:rFonts w:eastAsia="Calibri" w:cs="Times New Roman" w:ascii="Times New Roman" w:hAnsi="Times New Roman" w:eastAsiaTheme="minorHAnsi"/>
          <w:bCs/>
          <w:sz w:val="24"/>
          <w:szCs w:val="24"/>
          <w:lang w:eastAsia="en-US"/>
        </w:rPr>
        <w:t>9.1. 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Победитель аукциона в течение 10 рабочих дней со дня</w:t>
      </w:r>
      <w:r>
        <w:rPr>
          <w:rFonts w:eastAsia="Calibri" w:cs="Times New Roman" w:ascii="Times New Roman" w:hAnsi="Times New Roman" w:eastAsiaTheme="minorHAnsi"/>
          <w:bCs/>
          <w:sz w:val="24"/>
          <w:szCs w:val="24"/>
          <w:lang w:eastAsia="en-US"/>
        </w:rPr>
        <w:t xml:space="preserve"> получения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уведомления</w:t>
        <w:br/>
        <w:t>о размере необходимой платы за предоставление рыбоводного участка перечисляет</w:t>
        <w:br/>
        <w:t xml:space="preserve">ее </w:t>
      </w:r>
      <w:r>
        <w:rPr>
          <w:rFonts w:eastAsia="Calibri" w:cs="Times New Roman" w:ascii="Times New Roman" w:hAnsi="Times New Roman" w:eastAsiaTheme="minorHAnsi"/>
          <w:bCs/>
          <w:sz w:val="24"/>
          <w:szCs w:val="24"/>
          <w:lang w:eastAsia="en-US"/>
        </w:rPr>
        <w:t>по следующим реквизитам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tbl>
      <w:tblPr>
        <w:tblStyle w:val="af6"/>
        <w:tblW w:w="1020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1"/>
        <w:gridCol w:w="7408"/>
      </w:tblGrid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полное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сокращенное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Московско-Окское ТУ Росрыболовства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(юридический, фактический, почтовый)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РФ, 117105, г. Москва, Варшавское шоссе, д. 39А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Телефоны/факсы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(499) 611 45 76 – главный бухгалтер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Управление Федерального Казначейства по г. Москве (Московско-Окское территориальное управление Федерального агентства                   по рыболовству л/сч 04731873990)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Номер счета получателя: 03100643000000017300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Наименование банка: ГУ БАНКА РОССИИ ПО ЦФО//УФК                ПО Г. МОСКВЕ г. Москва;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БИК банка: 004525988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Номер счета банка: 40102810545370000003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ИНН / КПП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7702667310 / 772401001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07611206030016000120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45918000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1087746311047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ОКФС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84893960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ОКОГУ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1325060</w:t>
            </w:r>
          </w:p>
        </w:tc>
      </w:tr>
      <w:tr>
        <w:trPr/>
        <w:tc>
          <w:tcPr>
            <w:tcW w:w="27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74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84.11.1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 задаток победителя аукциона – в течение 3 рабочих дней со дня подписания протокола аукциона;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 плата – в течение 3 рабочих дней со дня ее поступления на счет.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10. Плата за представление документации об аукционе: не установлена.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11. </w:t>
      </w:r>
      <w:r>
        <w:rPr>
          <w:rFonts w:cs="Times New Roman" w:ascii="Times New Roman" w:hAnsi="Times New Roman"/>
          <w:sz w:val="24"/>
          <w:szCs w:val="24"/>
        </w:rPr>
        <w:t xml:space="preserve">Предмет договора, включающий срок договора; местоположение и площадь рыбоводного участка; объем и видовой состав объектов аквакультуры, подлежащих разведению            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методикой</w:t>
      </w:r>
      <w:r>
        <w:rPr>
          <w:rFonts w:cs="Times New Roman" w:ascii="Times New Roman" w:hAnsi="Times New Roman"/>
          <w:sz w:val="24"/>
          <w:szCs w:val="24"/>
        </w:rPr>
        <w:t xml:space="preserve">, утвержденной Министерством сельского хозяйства Российской Федерации; основания и условия, определяющие изъятие объектов аквакультуры из водных объектов в границах рыбоводного; сведения об объектах рыбоводной инфраструктуры; мероприятия, которые относятся                             к рыбохозяйственной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ресурсов: обязательства рыбоводного хозяйства представлять                 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cs="Times New Roman" w:ascii="Times New Roman" w:hAnsi="Times New Roman"/>
          <w:sz w:val="24"/>
          <w:szCs w:val="24"/>
        </w:rPr>
        <w:t>аквакультуры; ответственность сторон приведены в Приложении № 3 к документации                    об аукционе.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 извещению</w:t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Лот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</w:rPr>
        <w:t>Географическая карта (схема) рыбоводного участка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eastAsia="" w:cs="Times New Roman" w:eastAsiaTheme="minorEastAsia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/>
        <w:drawing>
          <wp:inline distT="0" distB="0" distL="0" distR="0">
            <wp:extent cx="5996940" cy="53244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tbl>
      <w:tblPr>
        <w:tblW w:w="60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0"/>
        <w:gridCol w:w="2175"/>
        <w:gridCol w:w="2339"/>
      </w:tblGrid>
      <w:tr>
        <w:trPr>
          <w:trHeight w:val="262" w:hRule="atLeast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с.ш.</w:t>
            </w:r>
          </w:p>
        </w:tc>
        <w:tc>
          <w:tcPr>
            <w:tcW w:w="2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в.д.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56.044249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37.146125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56.043867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37.146205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56.044391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37.147267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56.045678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37.148393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56.046131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37.150281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56.044897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37.152359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56.044897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37.152359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56.043104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37.148822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56.043894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37.148853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56.043885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37.152660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56.043175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37.151201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56.040627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37.145713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56.043459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37.145808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56.043033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37.145947</w:t>
            </w:r>
          </w:p>
        </w:tc>
      </w:tr>
      <w:tr>
        <w:trPr>
          <w:trHeight w:val="262" w:hRule="atLeast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56.043805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37.144142</w:t>
            </w:r>
          </w:p>
        </w:tc>
      </w:tr>
    </w:tbl>
    <w:p>
      <w:pPr>
        <w:pStyle w:val="ConsPlusNormal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/>
      </w:r>
    </w:p>
    <w:sectPr>
      <w:headerReference w:type="default" r:id="rId6"/>
      <w:type w:val="nextPage"/>
      <w:pgSz w:w="11906" w:h="16838"/>
      <w:pgMar w:left="1134" w:right="567" w:gutter="0" w:header="709" w:top="1134" w:footer="0" w:bottom="709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T Astra Serif">
    <w:charset w:val="00"/>
    <w:family w:val="roman"/>
    <w:pitch w:val="variable"/>
  </w:font>
  <w:font w:name="Courier Ne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1414329"/>
    </w:sdtPr>
    <w:sdtContent>
      <w:p>
        <w:pPr>
          <w:pStyle w:val="Style2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5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1ae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ea1ae0"/>
    <w:rPr>
      <w:color w:val="0000FF"/>
      <w:u w:val="single"/>
    </w:rPr>
  </w:style>
  <w:style w:type="character" w:styleId="3" w:customStyle="1">
    <w:name w:val="Основной текст (3)_"/>
    <w:basedOn w:val="DefaultParagraphFont"/>
    <w:link w:val="30"/>
    <w:qFormat/>
    <w:rsid w:val="00ea1ae0"/>
    <w:rPr>
      <w:rFonts w:ascii="Times New Roman" w:hAnsi="Times New Roman" w:eastAsia="Times New Roman" w:cs="Times New Roman"/>
      <w:b/>
      <w:bCs/>
      <w:shd w:fill="FFFFFF" w:val="clear"/>
    </w:rPr>
  </w:style>
  <w:style w:type="character" w:styleId="2" w:customStyle="1">
    <w:name w:val="Основной текст (2)"/>
    <w:basedOn w:val="DefaultParagraphFont"/>
    <w:qFormat/>
    <w:rsid w:val="00ea1ae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8e78bb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101a6"/>
    <w:rPr/>
  </w:style>
  <w:style w:type="character" w:styleId="Style17" w:customStyle="1">
    <w:name w:val="Нижний колонтитул Знак"/>
    <w:basedOn w:val="DefaultParagraphFont"/>
    <w:uiPriority w:val="99"/>
    <w:qFormat/>
    <w:rsid w:val="008101a6"/>
    <w:rPr/>
  </w:style>
  <w:style w:type="character" w:styleId="Style18" w:customStyle="1">
    <w:name w:val="Схема документа Знак"/>
    <w:basedOn w:val="DefaultParagraphFont"/>
    <w:uiPriority w:val="99"/>
    <w:semiHidden/>
    <w:qFormat/>
    <w:rsid w:val="00de1a7a"/>
    <w:rPr>
      <w:rFonts w:ascii="Tahoma" w:hAnsi="Tahoma" w:cs="Tahoma"/>
      <w:sz w:val="16"/>
      <w:szCs w:val="16"/>
    </w:rPr>
  </w:style>
  <w:style w:type="character" w:styleId="FontStyle16" w:customStyle="1">
    <w:name w:val="Font Style16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FontStyle15" w:customStyle="1">
    <w:name w:val="Font Style15"/>
    <w:qFormat/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21" w:customStyle="1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2" w:customStyle="1">
    <w:name w:val="Заголовок 2 Знак"/>
    <w:qFormat/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9" w:customStyle="1">
    <w:name w:val="Текст сноски Знак"/>
    <w:qFormat/>
    <w:rPr>
      <w:sz w:val="20"/>
      <w:szCs w:val="20"/>
    </w:rPr>
  </w:style>
  <w:style w:type="character" w:styleId="Appleconvertedspace" w:customStyle="1">
    <w:name w:val="apple-converted-space"/>
    <w:qFormat/>
    <w:rPr/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ea1ae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ea1ae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31" w:customStyle="1">
    <w:name w:val="Основной текст (3)"/>
    <w:basedOn w:val="Normal"/>
    <w:link w:val="3"/>
    <w:qFormat/>
    <w:rsid w:val="00ea1ae0"/>
    <w:pPr>
      <w:widowControl w:val="false"/>
      <w:shd w:val="clear" w:color="auto" w:fill="FFFFFF"/>
      <w:spacing w:lineRule="exact" w:line="274" w:before="480" w:after="480"/>
      <w:jc w:val="center"/>
    </w:pPr>
    <w:rPr>
      <w:rFonts w:ascii="Times New Roman" w:hAnsi="Times New Roman" w:eastAsia="Times New Roman" w:cs="Times New Roman"/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8e78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1" w:customStyle="1">
    <w:name w:val="Обычный1"/>
    <w:qFormat/>
    <w:rsid w:val="009e7a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4281f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3e69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 w:customStyle="1">
    <w:name w:val="Колонтитул"/>
    <w:basedOn w:val="Normal"/>
    <w:qFormat/>
    <w:pPr/>
    <w:rPr/>
  </w:style>
  <w:style w:type="paragraph" w:styleId="Style26" w:customStyle="1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uiPriority w:val="99"/>
    <w:unhideWhenUsed/>
    <w:rsid w:val="008101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uiPriority w:val="99"/>
    <w:unhideWhenUsed/>
    <w:rsid w:val="008101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3d5a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42118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ocumentMap">
    <w:name w:val="Document Map"/>
    <w:basedOn w:val="Normal"/>
    <w:uiPriority w:val="99"/>
    <w:semiHidden/>
    <w:unhideWhenUsed/>
    <w:qFormat/>
    <w:rsid w:val="00de1a7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qFormat/>
    <w:pPr>
      <w:widowControl w:val="false"/>
      <w:spacing w:lineRule="exact" w:line="271" w:before="0" w:after="0"/>
    </w:pPr>
    <w:rPr>
      <w:rFonts w:ascii="Times New Roman" w:hAnsi="Times New Roman" w:eastAsia="Times New Roman"/>
      <w:lang w:eastAsia="ru-RU"/>
    </w:rPr>
  </w:style>
  <w:style w:type="paragraph" w:styleId="TableParagraph" w:customStyle="1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ea1ae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 светлая1"/>
    <w:basedOn w:val="a1"/>
    <w:uiPriority w:val="40"/>
    <w:rsid w:val="00e40f0d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itoring@moktu.ru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hyperlink" Target="mailto:monitoring@moktu.ru" TargetMode="Externa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1B3E-EF23-42A0-9DFB-5706F07C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LibreOffice/7.2.2.2$Windows_X86_64 LibreOffice_project/02b2acce88a210515b4a5bb2e46cbfb63fe97d56</Application>
  <AppVersion>15.0000</AppVersion>
  <Pages>5</Pages>
  <Words>1341</Words>
  <Characters>9150</Characters>
  <CharactersWithSpaces>10532</CharactersWithSpaces>
  <Paragraphs>170</Paragraphs>
  <Company>USN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2023-10-19T11:31:00Z</dcterms:created>
  <dc:creator>ADM</dc:creator>
  <dc:description/>
  <dc:language>ru-RU</dc:language>
  <cp:lastModifiedBy/>
  <cp:lastPrinted>2023-11-07T12:29:13Z</cp:lastPrinted>
  <dcterms:modified xsi:type="dcterms:W3CDTF">2024-01-24T14:19:44Z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