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 xml:space="preserve">Приложение № 2 </w:t>
        <w:br/>
        <w:t>к приказу Московско-Окского территориального управления</w:t>
      </w:r>
    </w:p>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 xml:space="preserve">Федерального агентства </w:t>
      </w:r>
    </w:p>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по рыболовству</w:t>
      </w:r>
    </w:p>
    <w:p>
      <w:pPr>
        <w:pStyle w:val="Normal"/>
        <w:widowControl w:val="false"/>
        <w:spacing w:lineRule="auto" w:line="240" w:before="0" w:after="0"/>
        <w:ind w:left="6663" w:hanging="0"/>
        <w:jc w:val="center"/>
        <w:rPr>
          <w:highlight w:val="none"/>
          <w:shd w:fill="auto" w:val="clear"/>
        </w:rPr>
      </w:pPr>
      <w:r>
        <w:rPr>
          <w:rFonts w:ascii="Times New Roman" w:hAnsi="Times New Roman"/>
          <w:sz w:val="24"/>
          <w:szCs w:val="24"/>
          <w:shd w:fill="auto" w:val="clear"/>
        </w:rPr>
        <w:t>от «</w:t>
      </w:r>
      <w:r>
        <w:rPr>
          <w:rFonts w:ascii="Times New Roman" w:hAnsi="Times New Roman"/>
          <w:sz w:val="24"/>
          <w:szCs w:val="24"/>
          <w:u w:val="none"/>
          <w:shd w:fill="auto" w:val="clear"/>
        </w:rPr>
        <w:t>___</w:t>
      </w:r>
      <w:r>
        <w:rPr>
          <w:rFonts w:ascii="Times New Roman" w:hAnsi="Times New Roman"/>
          <w:sz w:val="24"/>
          <w:szCs w:val="24"/>
          <w:shd w:fill="auto" w:val="clear"/>
        </w:rPr>
        <w:t xml:space="preserve">» </w:t>
      </w:r>
      <w:r>
        <w:rPr>
          <w:rFonts w:eastAsia="Calibri" w:cs="Times New Roman" w:ascii="Times New Roman" w:hAnsi="Times New Roman"/>
          <w:color w:val="000000"/>
          <w:kern w:val="0"/>
          <w:sz w:val="24"/>
          <w:szCs w:val="24"/>
          <w:u w:val="none"/>
          <w:shd w:fill="auto" w:val="clear"/>
          <w:lang w:val="ru-RU" w:eastAsia="en-US" w:bidi="ar-SA"/>
        </w:rPr>
        <w:t>января</w:t>
      </w:r>
      <w:r>
        <w:rPr>
          <w:rFonts w:ascii="Times New Roman" w:hAnsi="Times New Roman"/>
          <w:sz w:val="24"/>
          <w:szCs w:val="24"/>
          <w:shd w:fill="auto" w:val="clear"/>
        </w:rPr>
        <w:t xml:space="preserve"> 2024 г. № </w:t>
      </w:r>
      <w:r>
        <w:rPr>
          <w:rFonts w:eastAsia="Calibri" w:cs="Times New Roman" w:ascii="Times New Roman" w:hAnsi="Times New Roman"/>
          <w:color w:val="000000"/>
          <w:kern w:val="0"/>
          <w:sz w:val="24"/>
          <w:szCs w:val="24"/>
          <w:u w:val="none"/>
          <w:shd w:fill="auto" w:val="clear"/>
          <w:lang w:val="ru-RU" w:eastAsia="en-US" w:bidi="ar-SA"/>
        </w:rPr>
        <w:t>___</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32"/>
          <w:szCs w:val="32"/>
        </w:rPr>
      </w:pPr>
      <w:r>
        <w:rPr>
          <w:rFonts w:ascii="Times New Roman" w:hAnsi="Times New Roman"/>
          <w:b/>
          <w:bCs/>
          <w:sz w:val="32"/>
          <w:szCs w:val="32"/>
        </w:rPr>
        <w:t>Документация об аукционе</w:t>
      </w:r>
    </w:p>
    <w:p>
      <w:pPr>
        <w:pStyle w:val="Normal"/>
        <w:spacing w:lineRule="auto" w:line="240" w:before="0" w:after="0"/>
        <w:jc w:val="center"/>
        <w:rPr>
          <w:rFonts w:ascii="Times New Roman" w:hAnsi="Times New Roman"/>
          <w:b/>
          <w:b/>
          <w:sz w:val="32"/>
          <w:szCs w:val="32"/>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 xml:space="preserve">рыбоводным участком, расположенным на водном объекте </w:t>
      </w:r>
    </w:p>
    <w:p>
      <w:pPr>
        <w:pStyle w:val="Normal"/>
        <w:spacing w:lineRule="auto" w:line="240" w:before="0" w:after="0"/>
        <w:jc w:val="center"/>
        <w:rPr>
          <w:rFonts w:ascii="Times New Roman" w:hAnsi="Times New Roman"/>
          <w:b/>
          <w:b/>
          <w:bCs/>
          <w:sz w:val="32"/>
          <w:szCs w:val="32"/>
        </w:rPr>
      </w:pPr>
      <w:r>
        <w:rPr>
          <w:rFonts w:ascii="Times New Roman" w:hAnsi="Times New Roman"/>
          <w:b/>
          <w:sz w:val="32"/>
          <w:szCs w:val="32"/>
        </w:rPr>
        <w:t xml:space="preserve">и (или) его части, на территории </w:t>
      </w:r>
      <w:r>
        <w:rPr>
          <w:rFonts w:eastAsia="Calibri" w:cs="Times New Roman" w:ascii="Times New Roman" w:hAnsi="Times New Roman"/>
          <w:b/>
          <w:color w:val="auto"/>
          <w:kern w:val="0"/>
          <w:sz w:val="32"/>
          <w:szCs w:val="32"/>
          <w:lang w:val="ru-RU" w:eastAsia="en-US" w:bidi="ar-SA"/>
        </w:rPr>
        <w:t>Ярославской</w:t>
      </w:r>
      <w:r>
        <w:rPr>
          <w:rFonts w:ascii="Times New Roman" w:hAnsi="Times New Roman"/>
          <w:b/>
          <w:sz w:val="32"/>
          <w:szCs w:val="32"/>
        </w:rPr>
        <w:t xml:space="preserve"> области, для</w:t>
      </w:r>
      <w:r>
        <w:rPr>
          <w:rFonts w:ascii="Times New Roman" w:hAnsi="Times New Roman"/>
          <w:b/>
          <w:bCs/>
          <w:sz w:val="32"/>
          <w:szCs w:val="32"/>
        </w:rPr>
        <w:t xml:space="preserve"> осуществления аквакультуры (рыбоводства)</w:t>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r>
        <w:br w:type="page"/>
      </w:r>
    </w:p>
    <w:p>
      <w:pPr>
        <w:pStyle w:val="Normal"/>
        <w:widowControl w:val="false"/>
        <w:numPr>
          <w:ilvl w:val="0"/>
          <w:numId w:val="0"/>
        </w:numPr>
        <w:spacing w:lineRule="auto" w:line="240" w:before="0" w:after="0"/>
        <w:ind w:left="0" w:firstLine="709"/>
        <w:outlineLvl w:val="0"/>
        <w:rPr>
          <w:rFonts w:ascii="Times New Roman" w:hAnsi="Times New Roman"/>
          <w:b/>
          <w:b/>
          <w:sz w:val="24"/>
          <w:szCs w:val="24"/>
        </w:rPr>
      </w:pPr>
      <w:r>
        <w:rPr>
          <w:rFonts w:ascii="Times New Roman" w:hAnsi="Times New Roman"/>
          <w:b/>
          <w:sz w:val="24"/>
          <w:szCs w:val="24"/>
        </w:rPr>
        <w:t>Содержание: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1. Общие положения.</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2. Сведения, указанные в извещении о проведении аукциона.</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3. Требования к заявителям.</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4. Требования</w:t>
      </w:r>
      <w:r>
        <w:rPr>
          <w:rFonts w:ascii="Times New Roman" w:hAnsi="Times New Roman"/>
          <w:bCs/>
          <w:sz w:val="24"/>
          <w:szCs w:val="24"/>
        </w:rPr>
        <w:t xml:space="preserve"> к содержанию и соблюдению формы заявки об участии в аукционе </w:t>
        <w:br/>
        <w:t>и инструкции по ее заполнению</w:t>
      </w:r>
      <w:r>
        <w:rPr>
          <w:rFonts w:ascii="Times New Roman" w:hAnsi="Times New Roman"/>
          <w:sz w:val="24"/>
          <w:szCs w:val="24"/>
        </w:rPr>
        <w:t>.</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5. Порядок отзыва заявок об участии в аукционе.</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bCs/>
          <w:sz w:val="24"/>
          <w:szCs w:val="24"/>
        </w:rPr>
        <w:tab/>
        <w:t>7. Место, дата и время начала рассмотрения комиссией заявок об участии в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sz w:val="24"/>
          <w:szCs w:val="24"/>
        </w:rPr>
        <w:tab/>
        <w:t>8. Срок и порядок внесения задатка.</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9. Условия допуска к участию в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sz w:val="24"/>
          <w:szCs w:val="24"/>
        </w:rPr>
        <w:tab/>
        <w:t>10. Срок, в течение которого должен быть заключен договор</w:t>
      </w:r>
      <w:r>
        <w:rPr>
          <w:rFonts w:ascii="Times New Roman" w:hAnsi="Times New Roman"/>
          <w:bCs/>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792" w:leader="none"/>
        </w:tabs>
        <w:spacing w:lineRule="auto" w:line="240" w:before="0" w:after="0"/>
        <w:rPr>
          <w:rFonts w:ascii="Times New Roman" w:hAnsi="Times New Roman"/>
          <w:sz w:val="24"/>
          <w:szCs w:val="24"/>
        </w:rPr>
      </w:pPr>
      <w:r>
        <w:rPr>
          <w:rFonts w:ascii="Times New Roman" w:hAnsi="Times New Roman"/>
          <w:sz w:val="24"/>
          <w:szCs w:val="24"/>
        </w:rPr>
        <w:t xml:space="preserve">           </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t>1. Общие положения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1.1. 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от 15.05.2014 № 450 «Об утверждении Правил организации и проведения торгов (конкурсов, аукционов) на право заключения договора пользования рыбоводным участком»</w:t>
        <w:br/>
        <w:t>(далее – Правила торгов).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1.2. 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аквакультуры (рыбоводства).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 xml:space="preserve">1.3. Название аукциона – «Аукцион на право заключения договора пользования рыбоводным участком, расположенным на водном объекте и (или) его части, на территории </w:t>
      </w:r>
      <w:r>
        <w:rPr>
          <w:rFonts w:eastAsia="Calibri" w:cs="Times New Roman" w:ascii="Times New Roman" w:hAnsi="Times New Roman"/>
          <w:color w:val="auto"/>
          <w:kern w:val="0"/>
          <w:sz w:val="24"/>
          <w:szCs w:val="24"/>
          <w:lang w:val="ru-RU" w:eastAsia="en-US" w:bidi="ar-SA"/>
        </w:rPr>
        <w:t>Ярославской</w:t>
      </w:r>
      <w:r>
        <w:rPr>
          <w:rFonts w:ascii="Times New Roman" w:hAnsi="Times New Roman"/>
          <w:sz w:val="24"/>
          <w:szCs w:val="24"/>
        </w:rPr>
        <w:t xml:space="preserve"> области, для осуществления аквакультуры (рыбоводства) далее – Аукцион)».</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ConsPlusNormal"/>
        <w:numPr>
          <w:ilvl w:val="0"/>
          <w:numId w:val="0"/>
        </w:numPr>
        <w:ind w:left="0" w:hanging="0"/>
        <w:jc w:val="center"/>
        <w:outlineLvl w:val="0"/>
        <w:rPr>
          <w:rFonts w:ascii="Times New Roman" w:hAnsi="Times New Roman" w:eastAsia="Calibri" w:cs="Times New Roman"/>
          <w:b/>
          <w:b/>
          <w:bCs/>
          <w:sz w:val="24"/>
          <w:szCs w:val="24"/>
          <w:lang w:eastAsia="en-US"/>
        </w:rPr>
      </w:pPr>
      <w:r>
        <w:rPr>
          <w:rFonts w:cs="Times New Roman" w:ascii="Times New Roman" w:hAnsi="Times New Roman"/>
          <w:b/>
          <w:bCs/>
          <w:sz w:val="24"/>
          <w:szCs w:val="24"/>
        </w:rPr>
        <w:t>2. С</w:t>
      </w:r>
      <w:r>
        <w:rPr>
          <w:rFonts w:eastAsia="Calibri" w:cs="Times New Roman" w:ascii="Times New Roman" w:hAnsi="Times New Roman"/>
          <w:b/>
          <w:bCs/>
          <w:sz w:val="24"/>
          <w:szCs w:val="24"/>
          <w:lang w:eastAsia="en-US"/>
        </w:rPr>
        <w:t>ведения, указанные в извещении о проведении аукциона</w:t>
      </w:r>
    </w:p>
    <w:p>
      <w:pPr>
        <w:pStyle w:val="ConsPlusNormal"/>
        <w:jc w:val="center"/>
        <w:rPr>
          <w:rFonts w:ascii="Times New Roman" w:hAnsi="Times New Roman" w:eastAsia="Calibri" w:cs="Times New Roman"/>
          <w:b/>
          <w:b/>
          <w:bCs/>
          <w:sz w:val="24"/>
          <w:szCs w:val="24"/>
          <w:lang w:eastAsia="en-US"/>
        </w:rPr>
      </w:pPr>
      <w:r>
        <w:rPr>
          <w:rFonts w:eastAsia="Calibri" w:cs="Times New Roman" w:ascii="Times New Roman" w:hAnsi="Times New Roman"/>
          <w:b/>
          <w:bCs/>
          <w:sz w:val="24"/>
          <w:szCs w:val="24"/>
          <w:lang w:eastAsia="en-US"/>
        </w:rPr>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2.1. Организатор аукциона: Московско-Окское территориальное управление Федерального агентства по рыболовству.</w:t>
      </w:r>
    </w:p>
    <w:p>
      <w:pPr>
        <w:pStyle w:val="Normal"/>
        <w:widowControl w:val="false"/>
        <w:tabs>
          <w:tab w:val="clear" w:pos="708"/>
          <w:tab w:val="left" w:pos="869" w:leader="none"/>
        </w:tabs>
        <w:spacing w:lineRule="auto" w:line="240" w:before="0" w:after="0"/>
        <w:ind w:firstLine="709"/>
        <w:jc w:val="both"/>
        <w:rPr>
          <w:rFonts w:ascii="Times New Roman" w:hAnsi="Times New Roman" w:eastAsia="Times New Roman"/>
          <w:sz w:val="24"/>
          <w:szCs w:val="24"/>
          <w:lang w:eastAsia="ar-SA"/>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 xml:space="preserve">Московско-Окского территориального управления Федерального агентства по рыболовству </w:t>
      </w:r>
      <w:r>
        <w:rPr>
          <w:rFonts w:eastAsia="Times New Roman" w:ascii="Times New Roman" w:hAnsi="Times New Roman"/>
          <w:sz w:val="24"/>
          <w:szCs w:val="24"/>
          <w:shd w:fill="auto" w:val="clear"/>
          <w:lang w:eastAsia="ar-SA"/>
        </w:rPr>
        <w:t>от «</w:t>
      </w:r>
      <w:r>
        <w:rPr>
          <w:rFonts w:eastAsia="Times New Roman" w:cs="Times New Roman" w:ascii="Times New Roman" w:hAnsi="Times New Roman"/>
          <w:color w:val="000000"/>
          <w:kern w:val="0"/>
          <w:sz w:val="24"/>
          <w:szCs w:val="24"/>
          <w:u w:val="none"/>
          <w:shd w:fill="auto" w:val="clear"/>
          <w:lang w:val="ru-RU" w:eastAsia="ar-SA" w:bidi="ar-SA"/>
        </w:rPr>
        <w:t>__</w:t>
      </w:r>
      <w:r>
        <w:rPr>
          <w:rFonts w:eastAsia="Times New Roman" w:ascii="Times New Roman" w:hAnsi="Times New Roman"/>
          <w:sz w:val="24"/>
          <w:szCs w:val="24"/>
          <w:shd w:fill="auto" w:val="clear"/>
          <w:lang w:eastAsia="ar-SA"/>
        </w:rPr>
        <w:t xml:space="preserve">» </w:t>
      </w:r>
      <w:r>
        <w:rPr>
          <w:rFonts w:eastAsia="Times New Roman" w:cs="Times New Roman" w:ascii="Times New Roman" w:hAnsi="Times New Roman"/>
          <w:color w:val="000000"/>
          <w:kern w:val="0"/>
          <w:sz w:val="24"/>
          <w:szCs w:val="24"/>
          <w:shd w:fill="auto" w:val="clear"/>
          <w:lang w:val="ru-RU" w:eastAsia="ar-SA" w:bidi="ar-SA"/>
        </w:rPr>
        <w:t>января</w:t>
      </w:r>
      <w:r>
        <w:rPr>
          <w:rFonts w:eastAsia="Times New Roman" w:cs="Times New Roman" w:ascii="Times New Roman" w:hAnsi="Times New Roman"/>
          <w:color w:val="000000"/>
          <w:kern w:val="0"/>
          <w:sz w:val="24"/>
          <w:szCs w:val="24"/>
          <w:u w:val="none"/>
          <w:shd w:fill="auto" w:val="clear"/>
          <w:lang w:val="ru-RU" w:eastAsia="ar-SA" w:bidi="ar-SA"/>
        </w:rPr>
        <w:t> </w:t>
      </w:r>
      <w:r>
        <w:rPr>
          <w:rFonts w:eastAsia="Times New Roman" w:ascii="Times New Roman" w:hAnsi="Times New Roman"/>
          <w:sz w:val="24"/>
          <w:szCs w:val="24"/>
          <w:u w:val="none"/>
          <w:shd w:fill="auto" w:val="clear"/>
          <w:lang w:eastAsia="ar-SA"/>
        </w:rPr>
        <w:t>2024 г</w:t>
      </w:r>
      <w:r>
        <w:rPr>
          <w:rFonts w:eastAsia="Times New Roman" w:ascii="Times New Roman" w:hAnsi="Times New Roman"/>
          <w:sz w:val="24"/>
          <w:szCs w:val="24"/>
          <w:shd w:fill="auto" w:val="clear"/>
          <w:lang w:eastAsia="ar-SA"/>
        </w:rPr>
        <w:t xml:space="preserve">.               № </w:t>
      </w:r>
      <w:r>
        <w:rPr>
          <w:rFonts w:eastAsia="Times New Roman" w:cs="Times New Roman" w:ascii="Times New Roman" w:hAnsi="Times New Roman"/>
          <w:color w:val="000000"/>
          <w:kern w:val="0"/>
          <w:sz w:val="24"/>
          <w:szCs w:val="24"/>
          <w:shd w:fill="auto" w:val="clear"/>
          <w:lang w:val="ru-RU" w:eastAsia="ar-SA" w:bidi="ar-SA"/>
        </w:rPr>
        <w:t>__</w:t>
      </w:r>
      <w:r>
        <w:rPr>
          <w:rFonts w:eastAsia="Times New Roman" w:ascii="Times New Roman" w:hAnsi="Times New Roman"/>
          <w:sz w:val="24"/>
          <w:szCs w:val="24"/>
          <w:shd w:fill="auto" w:val="clear"/>
          <w:lang w:eastAsia="ar-SA"/>
        </w:rPr>
        <w:t>.</w:t>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2.2. Место нахождения: 117105, г. Москва, Варшавское ш., д. 39А.</w:t>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pPr>
        <w:pStyle w:val="Normal"/>
        <w:widowControl w:val="false"/>
        <w:numPr>
          <w:ilvl w:val="0"/>
          <w:numId w:val="0"/>
        </w:numPr>
        <w:spacing w:lineRule="auto" w:line="240" w:before="0" w:after="0"/>
        <w:ind w:left="0" w:firstLine="709"/>
        <w:jc w:val="both"/>
        <w:outlineLvl w:val="0"/>
        <w:rPr>
          <w:rStyle w:val="23"/>
          <w:rFonts w:eastAsia="Calibri"/>
          <w:lang w:val="ru-RU"/>
        </w:rPr>
      </w:pPr>
      <w:r>
        <w:rPr>
          <w:rFonts w:ascii="Times New Roman" w:hAnsi="Times New Roman"/>
          <w:color w:val="000000"/>
          <w:sz w:val="24"/>
          <w:szCs w:val="24"/>
        </w:rPr>
        <w:t xml:space="preserve">Адрес электронной почты: </w:t>
      </w:r>
      <w:hyperlink r:id="rId2">
        <w:r>
          <w:rPr>
            <w:rFonts w:ascii="Times New Roman" w:hAnsi="Times New Roman"/>
            <w:sz w:val="24"/>
            <w:szCs w:val="24"/>
            <w:lang w:val="en-US"/>
          </w:rPr>
          <w:t>monitoring</w:t>
        </w:r>
        <w:r>
          <w:rPr>
            <w:rFonts w:ascii="Times New Roman" w:hAnsi="Times New Roman"/>
            <w:sz w:val="24"/>
            <w:szCs w:val="24"/>
          </w:rPr>
          <w:t>@mokt</w:t>
        </w:r>
        <w:r>
          <w:rPr>
            <w:rFonts w:ascii="Times New Roman" w:hAnsi="Times New Roman"/>
            <w:sz w:val="24"/>
            <w:szCs w:val="24"/>
            <w:lang w:val="en-US"/>
          </w:rPr>
          <w:t>u</w:t>
        </w:r>
        <w:r>
          <w:rPr>
            <w:rFonts w:ascii="Times New Roman" w:hAnsi="Times New Roman"/>
            <w:sz w:val="24"/>
            <w:szCs w:val="24"/>
          </w:rPr>
          <w:t>.</w:t>
        </w:r>
        <w:r>
          <w:rPr>
            <w:rFonts w:ascii="Times New Roman" w:hAnsi="Times New Roman"/>
            <w:sz w:val="24"/>
            <w:szCs w:val="24"/>
            <w:lang w:val="en-US"/>
          </w:rPr>
          <w:t>ru</w:t>
        </w:r>
      </w:hyperlink>
      <w:r>
        <w:rPr>
          <w:rStyle w:val="Style12"/>
          <w:color w:val="000000"/>
          <w:sz w:val="24"/>
          <w:szCs w:val="24"/>
          <w:u w:val="none"/>
        </w:rPr>
        <w:t>.</w:t>
      </w:r>
    </w:p>
    <w:p>
      <w:pPr>
        <w:pStyle w:val="Normal"/>
        <w:widowControl w:val="false"/>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2.3. Предмет аукциона: право заключения договора пользования рыбоводным участком, расположенным на водном объекте и (или) его части, на территории </w:t>
      </w:r>
      <w:r>
        <w:rPr>
          <w:rFonts w:eastAsia="Calibri" w:cs="Times New Roman" w:ascii="Times New Roman" w:hAnsi="Times New Roman"/>
          <w:color w:val="auto"/>
          <w:kern w:val="0"/>
          <w:sz w:val="24"/>
          <w:szCs w:val="24"/>
          <w:lang w:val="ru-RU" w:eastAsia="en-US" w:bidi="ar-SA"/>
        </w:rPr>
        <w:t>Ярославской</w:t>
      </w:r>
      <w:r>
        <w:rPr>
          <w:rFonts w:ascii="Times New Roman" w:hAnsi="Times New Roman"/>
          <w:sz w:val="24"/>
          <w:szCs w:val="24"/>
        </w:rPr>
        <w:t xml:space="preserve"> области, для осуществления аквакультуры (рыбоводства).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p>
    <w:p>
      <w:pPr>
        <w:pStyle w:val="Normal"/>
        <w:widowControl w:val="false"/>
        <w:spacing w:lineRule="auto" w:line="240" w:before="0" w:after="0"/>
        <w:ind w:firstLine="709"/>
        <w:jc w:val="both"/>
        <w:rPr>
          <w:rFonts w:ascii="Times New Roman" w:hAnsi="Times New Roman"/>
          <w:color w:val="FF0000"/>
          <w:sz w:val="24"/>
          <w:szCs w:val="24"/>
        </w:rPr>
      </w:pPr>
      <w:r>
        <w:rPr>
          <w:rFonts w:ascii="Times New Roman" w:hAnsi="Times New Roman"/>
          <w:sz w:val="24"/>
          <w:szCs w:val="24"/>
        </w:rPr>
        <w:t>Количество лотов, выставляемых на аукцион – 1.</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w:t>
        <w:br/>
        <w:t>с использованием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1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84"/>
        <w:gridCol w:w="761"/>
        <w:gridCol w:w="2445"/>
        <w:gridCol w:w="2040"/>
        <w:gridCol w:w="1920"/>
        <w:gridCol w:w="2504"/>
      </w:tblGrid>
      <w:tr>
        <w:trPr>
          <w:tblHeader w:val="true"/>
          <w:trHeight w:val="1755" w:hRule="atLeast"/>
        </w:trPr>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п/п</w:t>
            </w:r>
          </w:p>
        </w:tc>
        <w:tc>
          <w:tcPr>
            <w:tcW w:w="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лота</w:t>
            </w:r>
          </w:p>
        </w:tc>
        <w:tc>
          <w:tcPr>
            <w:tcW w:w="24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03" w:right="-123"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Наименование и месторасположение</w:t>
              <w:br/>
              <w:t>рыбоводного участка</w:t>
            </w:r>
          </w:p>
        </w:tc>
        <w:tc>
          <w:tcPr>
            <w:tcW w:w="2040"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Границы</w:t>
            </w:r>
          </w:p>
        </w:tc>
        <w:tc>
          <w:tcPr>
            <w:tcW w:w="19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Площадь</w:t>
              <w:br/>
              <w:t>рыбоводного</w:t>
              <w:br/>
              <w:t>участка (га)</w:t>
            </w:r>
          </w:p>
        </w:tc>
        <w:tc>
          <w:tcPr>
            <w:tcW w:w="2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79"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Географические карты и (или) схемы рыбоводных участков</w:t>
            </w:r>
          </w:p>
        </w:tc>
      </w:tr>
      <w:tr>
        <w:trPr>
          <w:trHeight w:val="555" w:hRule="atLeast"/>
        </w:trPr>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7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2445"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eastAsia="Calibri" w:cs="" w:cstheme="minorBidi" w:eastAsiaTheme="minorHAnsi"/>
                <w:color w:val="auto"/>
                <w:kern w:val="0"/>
                <w:sz w:val="24"/>
                <w:szCs w:val="24"/>
                <w:lang w:val="ru-RU" w:eastAsia="en-US" w:bidi="ar-SA"/>
              </w:rPr>
            </w:pPr>
            <w:r>
              <w:rPr>
                <w:rFonts w:eastAsia="Calibri" w:cs="" w:ascii="Times New Roman" w:hAnsi="Times New Roman" w:cstheme="minorBidi" w:eastAsiaTheme="minorHAnsi"/>
                <w:color w:val="auto"/>
                <w:kern w:val="0"/>
                <w:sz w:val="24"/>
                <w:szCs w:val="24"/>
                <w:lang w:val="ru-RU" w:eastAsia="en-US" w:bidi="ar-SA"/>
              </w:rPr>
              <w:t>Озеро Глубокое, Ярославский муниципальный район, Ярославская область</w:t>
            </w:r>
          </w:p>
        </w:tc>
        <w:tc>
          <w:tcPr>
            <w:tcW w:w="20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Указаны в Приложении № 1 к извещению</w:t>
            </w:r>
          </w:p>
        </w:tc>
        <w:tc>
          <w:tcPr>
            <w:tcW w:w="1920"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50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jc w:val="center"/>
              <w:rPr>
                <w:sz w:val="24"/>
                <w:szCs w:val="24"/>
              </w:rPr>
            </w:pPr>
            <w:r>
              <w:rPr>
                <w:rFonts w:ascii="Times New Roman" w:hAnsi="Times New Roman"/>
                <w:sz w:val="24"/>
                <w:szCs w:val="24"/>
              </w:rPr>
              <w:t>Приложение № 1 к извещению</w:t>
            </w:r>
          </w:p>
        </w:tc>
      </w:tr>
    </w:tbl>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br/>
        <w:t>в соответствии с законодательство Российской Федерации.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2.4.</w:t>
      </w:r>
      <w:r>
        <w:rPr>
          <w:rFonts w:ascii="Times New Roman" w:hAnsi="Times New Roman"/>
          <w:color w:val="000000" w:themeColor="text1"/>
          <w:sz w:val="24"/>
          <w:szCs w:val="24"/>
        </w:rPr>
        <w:t> </w:t>
      </w:r>
      <w:r>
        <w:rPr>
          <w:rFonts w:ascii="Times New Roman" w:hAnsi="Times New Roman"/>
          <w:sz w:val="24"/>
          <w:szCs w:val="24"/>
        </w:rPr>
        <w:t>Договор пользования рыбоводным участком будет заключен с победителем аукциона</w:t>
        <w:br/>
        <w:t>сроком на 25 (двадцать пять) лет.</w:t>
      </w:r>
    </w:p>
    <w:p>
      <w:pPr>
        <w:pStyle w:val="ConsPlusNormal"/>
        <w:ind w:firstLine="709"/>
        <w:jc w:val="both"/>
        <w:rPr>
          <w:rFonts w:ascii="Times New Roman" w:hAnsi="Times New Roman" w:cs="Times New Roman"/>
          <w:sz w:val="24"/>
          <w:szCs w:val="24"/>
        </w:rPr>
      </w:pPr>
      <w:r>
        <w:rPr>
          <w:rFonts w:ascii="Times New Roman" w:hAnsi="Times New Roman"/>
          <w:sz w:val="24"/>
          <w:szCs w:val="24"/>
        </w:rPr>
        <w:t>2.</w:t>
      </w:r>
      <w:r>
        <w:rPr>
          <w:rFonts w:cs="Times New Roman" w:ascii="Times New Roman" w:hAnsi="Times New Roman"/>
          <w:sz w:val="24"/>
          <w:szCs w:val="24"/>
        </w:rPr>
        <w:t>5.</w:t>
      </w:r>
      <w:r>
        <w:rPr>
          <w:rFonts w:cs="Times New Roman" w:ascii="Times New Roman" w:hAnsi="Times New Roman"/>
          <w:color w:val="000000" w:themeColor="text1"/>
          <w:sz w:val="24"/>
          <w:szCs w:val="24"/>
        </w:rPr>
        <w:t> </w:t>
      </w:r>
      <w:r>
        <w:rPr>
          <w:rFonts w:cs="Times New Roman" w:ascii="Times New Roman" w:hAnsi="Times New Roman"/>
          <w:sz w:val="24"/>
          <w:szCs w:val="24"/>
        </w:rPr>
        <w:t>Организатор аукциона на основании заявки любого заинтересованного лица, поданной</w:t>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Заявка о предоставлении документации об аукционе представляется в произвольной форме</w:t>
        <w:br/>
        <w:t>и должна содержать: название аукциона, номер телефона, факса и электронной почты заинтересованного лица.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 xml:space="preserve">Адрес официального сайта, на котором размещена документация об аукционе: </w:t>
      </w:r>
      <w:hyperlink r:id="rId3">
        <w:r>
          <w:rPr>
            <w:rFonts w:cs="Times New Roman" w:ascii="Times New Roman" w:hAnsi="Times New Roman"/>
            <w:sz w:val="24"/>
            <w:szCs w:val="24"/>
            <w:lang w:val="en-US"/>
          </w:rPr>
          <w:t>www</w:t>
        </w:r>
        <w:r>
          <w:rPr>
            <w:rFonts w:cs="Times New Roman" w:ascii="Times New Roman" w:hAnsi="Times New Roman"/>
            <w:sz w:val="24"/>
            <w:szCs w:val="24"/>
          </w:rPr>
          <w:t>.</w:t>
        </w:r>
        <w:r>
          <w:rPr>
            <w:rFonts w:cs="Times New Roman" w:ascii="Times New Roman" w:hAnsi="Times New Roman"/>
            <w:sz w:val="24"/>
            <w:szCs w:val="24"/>
            <w:lang w:val="en-US"/>
          </w:rPr>
          <w:t>torgi</w:t>
        </w:r>
        <w:r>
          <w:rPr>
            <w:rFonts w:cs="Times New Roman" w:ascii="Times New Roman" w:hAnsi="Times New Roman"/>
            <w:sz w:val="24"/>
            <w:szCs w:val="24"/>
          </w:rPr>
          <w:t>.</w:t>
        </w:r>
        <w:r>
          <w:rPr>
            <w:rFonts w:cs="Times New Roman" w:ascii="Times New Roman" w:hAnsi="Times New Roman"/>
            <w:sz w:val="24"/>
            <w:szCs w:val="24"/>
            <w:lang w:val="en-US"/>
          </w:rPr>
          <w:t>gov</w:t>
        </w:r>
        <w:r>
          <w:rPr>
            <w:rFonts w:cs="Times New Roman" w:ascii="Times New Roman" w:hAnsi="Times New Roman"/>
            <w:sz w:val="24"/>
            <w:szCs w:val="24"/>
          </w:rPr>
          <w:t>.</w:t>
        </w:r>
        <w:r>
          <w:rPr>
            <w:rFonts w:cs="Times New Roman" w:ascii="Times New Roman" w:hAnsi="Times New Roman"/>
            <w:sz w:val="24"/>
            <w:szCs w:val="24"/>
            <w:lang w:val="en-US"/>
          </w:rPr>
          <w:t>ru</w:t>
        </w:r>
      </w:hyperlink>
      <w:r>
        <w:rPr>
          <w:rFonts w:cs="Times New Roman" w:ascii="Times New Roman" w:hAnsi="Times New Roman"/>
          <w:sz w:val="24"/>
          <w:szCs w:val="24"/>
          <w:u w:val="none"/>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2.6.</w:t>
      </w:r>
      <w:r>
        <w:rPr>
          <w:rFonts w:ascii="Times New Roman" w:hAnsi="Times New Roman"/>
          <w:color w:val="000000" w:themeColor="text1"/>
          <w:sz w:val="24"/>
          <w:szCs w:val="24"/>
        </w:rPr>
        <w:t> </w:t>
      </w:r>
      <w:r>
        <w:rPr>
          <w:rFonts w:ascii="Times New Roman" w:hAnsi="Times New Roman"/>
          <w:sz w:val="24"/>
          <w:szCs w:val="24"/>
        </w:rPr>
        <w:t xml:space="preserve">Место, дата, время начала и окончания срока подачи заявок 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pPr>
        <w:pStyle w:val="ConsPlusNormal"/>
        <w:ind w:firstLine="709"/>
        <w:jc w:val="both"/>
        <w:rPr>
          <w:rFonts w:ascii="Times New Roman" w:hAnsi="Times New Roman" w:eastAsia="Calibri" w:cs="Times New Roman"/>
          <w:b/>
          <w:b/>
          <w:color w:val="000000"/>
          <w:sz w:val="24"/>
          <w:szCs w:val="24"/>
          <w:lang w:eastAsia="en-US"/>
        </w:rPr>
      </w:pPr>
      <w:r>
        <w:rPr>
          <w:rFonts w:cs="Times New Roman" w:ascii="Times New Roman" w:hAnsi="Times New Roman"/>
          <w:color w:val="000000"/>
          <w:sz w:val="24"/>
          <w:szCs w:val="24"/>
        </w:rPr>
        <w:t>Варшавское шоссе, д. 39 А, г. Москва, 117105 (1 этаж) в рабочие дни с 09 часов 00 минут</w:t>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eastAsia="Calibri" w:cs="Times New Roman" w:ascii="Times New Roman" w:hAnsi="Times New Roman"/>
          <w:b/>
          <w:color w:val="000000"/>
          <w:sz w:val="24"/>
          <w:szCs w:val="24"/>
          <w:lang w:eastAsia="en-US"/>
        </w:rPr>
        <w:t>предварительно позвонив</w:t>
        <w:br/>
        <w:t xml:space="preserve">по телефону: 8-499-611-17-29 или заранее направить информацию о дате и времени передачи заявки на адрес электронной </w:t>
      </w:r>
      <w:r>
        <w:rPr>
          <w:rFonts w:eastAsia="Calibri" w:cs="Times New Roman" w:ascii="Times New Roman" w:hAnsi="Times New Roman"/>
          <w:b/>
          <w:sz w:val="24"/>
          <w:szCs w:val="24"/>
          <w:lang w:eastAsia="en-US"/>
        </w:rPr>
        <w:t xml:space="preserve">почты: </w:t>
      </w:r>
      <w:hyperlink r:id="rId4">
        <w:r>
          <w:rPr>
            <w:rFonts w:cs="Times New Roman" w:ascii="Times New Roman" w:hAnsi="Times New Roman"/>
            <w:sz w:val="24"/>
            <w:szCs w:val="24"/>
            <w:lang w:val="en-US"/>
          </w:rPr>
          <w:t>monitoring</w:t>
        </w:r>
        <w:r>
          <w:rPr>
            <w:rFonts w:cs="Times New Roman" w:ascii="Times New Roman" w:hAnsi="Times New Roman"/>
            <w:sz w:val="24"/>
            <w:szCs w:val="24"/>
          </w:rPr>
          <w:t>@mokt</w:t>
        </w:r>
        <w:r>
          <w:rPr>
            <w:rFonts w:cs="Times New Roman" w:ascii="Times New Roman" w:hAnsi="Times New Roman"/>
            <w:sz w:val="24"/>
            <w:szCs w:val="24"/>
            <w:lang w:val="en-US"/>
          </w:rPr>
          <w:t>u</w:t>
        </w:r>
        <w:r>
          <w:rPr>
            <w:rFonts w:cs="Times New Roman" w:ascii="Times New Roman" w:hAnsi="Times New Roman"/>
            <w:sz w:val="24"/>
            <w:szCs w:val="24"/>
          </w:rPr>
          <w:t>.</w:t>
        </w:r>
        <w:r>
          <w:rPr>
            <w:rFonts w:cs="Times New Roman" w:ascii="Times New Roman" w:hAnsi="Times New Roman"/>
            <w:sz w:val="24"/>
            <w:szCs w:val="24"/>
            <w:lang w:val="en-US"/>
          </w:rPr>
          <w:t>ru</w:t>
        </w:r>
      </w:hyperlink>
      <w:r>
        <w:rPr>
          <w:rStyle w:val="Style12"/>
          <w:rFonts w:eastAsia="Calibri"/>
          <w:color w:val="000000"/>
          <w:sz w:val="24"/>
          <w:szCs w:val="24"/>
          <w:u w:val="none"/>
        </w:rPr>
        <w:t>.</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 xml:space="preserve">Дата начала подачи заявок на участие в аукционе: </w:t>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26</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shd w:fill="auto" w:val="clear"/>
          <w:lang w:val="ru-RU" w:eastAsia="en-US" w:bidi="ar-SA"/>
        </w:rPr>
        <w:t>января</w:t>
      </w:r>
      <w:r>
        <w:rPr>
          <w:rFonts w:ascii="Times New Roman" w:hAnsi="Times New Roman"/>
          <w:b/>
          <w:color w:val="000000"/>
          <w:sz w:val="24"/>
          <w:szCs w:val="24"/>
          <w:shd w:fill="auto" w:val="clear"/>
        </w:rPr>
        <w:t xml:space="preserve"> 2024 года</w:t>
        <w:br/>
      </w:r>
      <w:r>
        <w:rPr>
          <w:rFonts w:eastAsia="Calibri" w:cs="Times New Roman" w:ascii="Times New Roman" w:hAnsi="Times New Roman"/>
          <w:b/>
          <w:color w:val="000000"/>
          <w:kern w:val="0"/>
          <w:sz w:val="24"/>
          <w:szCs w:val="24"/>
          <w:u w:val="none"/>
          <w:shd w:fill="auto" w:val="clear"/>
          <w:lang w:val="ru-RU" w:eastAsia="en-US" w:bidi="ar-SA"/>
        </w:rPr>
        <w:t>09</w:t>
      </w:r>
      <w:r>
        <w:rPr>
          <w:rFonts w:ascii="Times New Roman" w:hAnsi="Times New Roman"/>
          <w:b/>
          <w:color w:val="000000"/>
          <w:sz w:val="24"/>
          <w:szCs w:val="24"/>
          <w:shd w:fill="auto" w:val="clear"/>
        </w:rPr>
        <w:t xml:space="preserve"> часов 00 минут</w:t>
      </w:r>
      <w:r>
        <w:rPr>
          <w:rFonts w:ascii="Times New Roman" w:hAnsi="Times New Roman"/>
          <w:color w:val="000000"/>
          <w:sz w:val="24"/>
          <w:szCs w:val="24"/>
          <w:shd w:fill="auto" w:val="clear"/>
        </w:rPr>
        <w:t xml:space="preserve"> (время московское).</w:t>
      </w:r>
    </w:p>
    <w:p>
      <w:pPr>
        <w:pStyle w:val="Normal"/>
        <w:spacing w:lineRule="auto" w:line="240" w:before="0" w:after="0"/>
        <w:ind w:firstLine="709"/>
        <w:jc w:val="both"/>
        <w:rPr>
          <w:highlight w:val="none"/>
          <w:shd w:fill="auto" w:val="clear"/>
        </w:rPr>
      </w:pPr>
      <w:r>
        <w:rPr>
          <w:rFonts w:ascii="Times New Roman" w:hAnsi="Times New Roman"/>
          <w:color w:val="000000"/>
          <w:sz w:val="24"/>
          <w:szCs w:val="24"/>
          <w:shd w:fill="auto" w:val="clear"/>
        </w:rPr>
        <w:t xml:space="preserve">Дата окончания подачи заявок на участие в аукционе: </w:t>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25</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u w:val="none"/>
          <w:shd w:fill="auto" w:val="clear"/>
          <w:lang w:val="ru-RU" w:eastAsia="en-US" w:bidi="ar-SA"/>
        </w:rPr>
        <w:t>февраля</w:t>
      </w:r>
      <w:r>
        <w:rPr>
          <w:rFonts w:ascii="Times New Roman" w:hAnsi="Times New Roman"/>
          <w:b/>
          <w:color w:val="000000"/>
          <w:sz w:val="24"/>
          <w:szCs w:val="24"/>
          <w:shd w:fill="auto" w:val="clear"/>
        </w:rPr>
        <w:t xml:space="preserve"> 2024 года</w:t>
        <w:br/>
      </w:r>
      <w:r>
        <w:rPr>
          <w:rFonts w:eastAsia="Calibri" w:cs="Times New Roman" w:ascii="Times New Roman" w:hAnsi="Times New Roman"/>
          <w:b/>
          <w:color w:val="000000"/>
          <w:kern w:val="0"/>
          <w:sz w:val="24"/>
          <w:szCs w:val="24"/>
          <w:u w:val="none"/>
          <w:shd w:fill="auto" w:val="clear"/>
          <w:lang w:val="ru-RU" w:eastAsia="en-US" w:bidi="ar-SA"/>
        </w:rPr>
        <w:t>00</w:t>
      </w:r>
      <w:r>
        <w:rPr>
          <w:rFonts w:ascii="Times New Roman" w:hAnsi="Times New Roman"/>
          <w:b/>
          <w:color w:val="000000"/>
          <w:sz w:val="24"/>
          <w:szCs w:val="24"/>
          <w:shd w:fill="auto" w:val="clear"/>
        </w:rPr>
        <w:t xml:space="preserve"> часов 00 минут </w:t>
      </w:r>
      <w:r>
        <w:rPr>
          <w:rFonts w:ascii="Times New Roman" w:hAnsi="Times New Roman"/>
          <w:color w:val="000000"/>
          <w:sz w:val="24"/>
          <w:szCs w:val="24"/>
          <w:shd w:fill="auto" w:val="clear"/>
        </w:rPr>
        <w:t>(время московское).</w:t>
      </w:r>
    </w:p>
    <w:p>
      <w:pPr>
        <w:pStyle w:val="Normal"/>
        <w:spacing w:lineRule="auto" w:line="240" w:before="0" w:after="0"/>
        <w:ind w:hanging="0"/>
        <w:jc w:val="both"/>
        <w:rPr>
          <w:highlight w:val="none"/>
          <w:shd w:fill="auto" w:val="clear"/>
        </w:rPr>
      </w:pPr>
      <w:r>
        <w:rPr>
          <w:rFonts w:ascii="Times New Roman" w:hAnsi="Times New Roman"/>
          <w:color w:val="000000"/>
          <w:sz w:val="24"/>
          <w:szCs w:val="24"/>
          <w:shd w:fill="auto" w:val="clear"/>
        </w:rPr>
        <w:tab/>
        <w:t>2.7.</w:t>
      </w:r>
      <w:r>
        <w:rPr>
          <w:rFonts w:ascii="Times New Roman" w:hAnsi="Times New Roman"/>
          <w:color w:val="000000" w:themeColor="text1"/>
          <w:sz w:val="24"/>
          <w:szCs w:val="24"/>
          <w:shd w:fill="auto" w:val="clear"/>
        </w:rPr>
        <w:t> </w:t>
      </w:r>
      <w:r>
        <w:rPr>
          <w:rFonts w:ascii="Times New Roman" w:hAnsi="Times New Roman"/>
          <w:color w:val="000000"/>
          <w:sz w:val="24"/>
          <w:szCs w:val="24"/>
          <w:shd w:fill="auto" w:val="clear"/>
        </w:rPr>
        <w:t>Место, дата и время проведения аукциона:</w:t>
      </w:r>
    </w:p>
    <w:p>
      <w:pPr>
        <w:pStyle w:val="ConsPlusNormal"/>
        <w:ind w:firstLine="567"/>
        <w:jc w:val="both"/>
        <w:rPr>
          <w:highlight w:val="none"/>
          <w:shd w:fill="auto" w:val="clear"/>
        </w:rPr>
      </w:pPr>
      <w:r>
        <w:rPr>
          <w:rFonts w:cs="Times New Roman" w:ascii="Times New Roman" w:hAnsi="Times New Roman"/>
          <w:sz w:val="24"/>
          <w:szCs w:val="24"/>
          <w:shd w:fill="auto" w:val="clear"/>
        </w:rPr>
        <w:t xml:space="preserve">Начало проведения аукциона </w:t>
      </w:r>
      <w:r>
        <w:rPr>
          <w:rFonts w:eastAsia="Calibri" w:cs="Times New Roman" w:ascii="Times New Roman" w:hAnsi="Times New Roman"/>
          <w:b/>
          <w:color w:val="000000"/>
          <w:sz w:val="24"/>
          <w:szCs w:val="24"/>
          <w:shd w:fill="auto" w:val="clear"/>
          <w:lang w:eastAsia="en-US"/>
        </w:rPr>
        <w:t>«</w:t>
      </w:r>
      <w:r>
        <w:rPr>
          <w:rFonts w:eastAsia="Calibri" w:cs="Times New Roman" w:ascii="Times New Roman" w:hAnsi="Times New Roman"/>
          <w:b/>
          <w:color w:val="000000"/>
          <w:kern w:val="0"/>
          <w:sz w:val="24"/>
          <w:szCs w:val="24"/>
          <w:u w:val="none"/>
          <w:shd w:fill="auto" w:val="clear"/>
          <w:lang w:val="ru-RU" w:eastAsia="en-US" w:bidi="ar-SA"/>
        </w:rPr>
        <w:t>29</w:t>
      </w:r>
      <w:r>
        <w:rPr>
          <w:rFonts w:eastAsia="Calibri" w:cs="Times New Roman" w:ascii="Times New Roman" w:hAnsi="Times New Roman"/>
          <w:b/>
          <w:color w:val="000000"/>
          <w:sz w:val="24"/>
          <w:szCs w:val="24"/>
          <w:shd w:fill="auto" w:val="clear"/>
          <w:lang w:eastAsia="en-US"/>
        </w:rPr>
        <w:t xml:space="preserve">» </w:t>
      </w:r>
      <w:r>
        <w:rPr>
          <w:rFonts w:eastAsia="Calibri" w:cs="Times New Roman" w:ascii="Times New Roman" w:hAnsi="Times New Roman"/>
          <w:b/>
          <w:color w:val="000000"/>
          <w:kern w:val="0"/>
          <w:sz w:val="24"/>
          <w:szCs w:val="24"/>
          <w:u w:val="none"/>
          <w:shd w:fill="auto" w:val="clear"/>
          <w:lang w:val="ru-RU" w:eastAsia="en-US" w:bidi="ar-SA"/>
        </w:rPr>
        <w:t>февраля</w:t>
      </w:r>
      <w:r>
        <w:rPr>
          <w:rFonts w:eastAsia="Calibri" w:cs="Times New Roman" w:ascii="Times New Roman" w:hAnsi="Times New Roman"/>
          <w:b/>
          <w:color w:val="000000"/>
          <w:sz w:val="24"/>
          <w:szCs w:val="24"/>
          <w:shd w:fill="auto" w:val="clear"/>
          <w:lang w:eastAsia="en-US"/>
        </w:rPr>
        <w:t xml:space="preserve"> 202</w:t>
      </w:r>
      <w:r>
        <w:rPr>
          <w:rFonts w:eastAsia="Calibri" w:cs="Times New Roman" w:ascii="Times New Roman" w:hAnsi="Times New Roman"/>
          <w:b/>
          <w:color w:val="000000"/>
          <w:kern w:val="0"/>
          <w:sz w:val="24"/>
          <w:szCs w:val="24"/>
          <w:shd w:fill="auto" w:val="clear"/>
          <w:lang w:val="ru-RU" w:eastAsia="en-US" w:bidi="ar-SA"/>
        </w:rPr>
        <w:t>4</w:t>
      </w:r>
      <w:r>
        <w:rPr>
          <w:rFonts w:eastAsia="Calibri" w:cs="Times New Roman" w:ascii="Times New Roman" w:hAnsi="Times New Roman"/>
          <w:b/>
          <w:color w:val="000000"/>
          <w:sz w:val="24"/>
          <w:szCs w:val="24"/>
          <w:shd w:fill="auto" w:val="clear"/>
          <w:lang w:eastAsia="en-US"/>
        </w:rPr>
        <w:t xml:space="preserve"> года в </w:t>
      </w:r>
      <w:r>
        <w:rPr>
          <w:rFonts w:eastAsia="Calibri" w:cs="Times New Roman" w:ascii="Times New Roman" w:hAnsi="Times New Roman"/>
          <w:b/>
          <w:color w:val="000000"/>
          <w:kern w:val="0"/>
          <w:sz w:val="24"/>
          <w:szCs w:val="24"/>
          <w:u w:val="none"/>
          <w:shd w:fill="auto" w:val="clear"/>
          <w:lang w:val="ru-RU" w:eastAsia="en-US" w:bidi="ar-SA"/>
        </w:rPr>
        <w:t>15</w:t>
      </w:r>
      <w:r>
        <w:rPr>
          <w:rFonts w:eastAsia="Calibri" w:cs="Times New Roman" w:ascii="Times New Roman" w:hAnsi="Times New Roman"/>
          <w:b/>
          <w:color w:val="000000"/>
          <w:sz w:val="24"/>
          <w:szCs w:val="24"/>
          <w:shd w:fill="auto" w:val="clear"/>
          <w:lang w:eastAsia="en-US"/>
        </w:rPr>
        <w:t xml:space="preserve"> часов 00 минут</w:t>
      </w:r>
      <w:r>
        <w:rPr>
          <w:rFonts w:cs="Times New Roman" w:ascii="Times New Roman" w:hAnsi="Times New Roman"/>
          <w:sz w:val="24"/>
          <w:szCs w:val="24"/>
          <w:shd w:fill="auto" w:val="clear"/>
        </w:rPr>
        <w:t xml:space="preserve"> </w:t>
      </w:r>
      <w:r>
        <w:rPr>
          <w:rFonts w:cs="Times New Roman" w:ascii="Times New Roman" w:hAnsi="Times New Roman"/>
          <w:color w:val="000000"/>
          <w:sz w:val="24"/>
          <w:szCs w:val="24"/>
          <w:shd w:fill="auto" w:val="clear"/>
        </w:rPr>
        <w:t>(время московское)</w:t>
      </w:r>
      <w:r>
        <w:rPr>
          <w:rFonts w:cs="Times New Roman" w:ascii="Times New Roman" w:hAnsi="Times New Roman"/>
          <w:sz w:val="24"/>
          <w:szCs w:val="24"/>
          <w:shd w:fill="auto" w:val="clear"/>
        </w:rPr>
        <w:t xml:space="preserve"> по адресу: г. Москва, Варшавское шоссе, 39А, 10 этаж, Ситуационный центр. </w:t>
      </w:r>
    </w:p>
    <w:p>
      <w:pPr>
        <w:pStyle w:val="Normal"/>
        <w:keepNext w:val="true"/>
        <w:widowControl w:val="false"/>
        <w:spacing w:lineRule="auto" w:line="240" w:before="0" w:after="0"/>
        <w:ind w:firstLine="540"/>
        <w:jc w:val="both"/>
        <w:rPr>
          <w:highlight w:val="none"/>
          <w:shd w:fill="auto" w:val="clear"/>
        </w:rPr>
      </w:pPr>
      <w:r>
        <w:rPr>
          <w:rFonts w:ascii="Times New Roman" w:hAnsi="Times New Roman"/>
          <w:sz w:val="24"/>
          <w:szCs w:val="24"/>
          <w:shd w:fill="auto" w:val="clear"/>
        </w:rPr>
        <w:t>Регистрация участников аукциона проводится в месте проведения аукциона</w:t>
        <w:br/>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 xml:space="preserve">29 </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u w:val="none"/>
          <w:shd w:fill="auto" w:val="clear"/>
          <w:lang w:val="ru-RU" w:eastAsia="en-US" w:bidi="ar-SA"/>
        </w:rPr>
        <w:t>февраля</w:t>
      </w:r>
      <w:r>
        <w:rPr>
          <w:rFonts w:ascii="Times New Roman" w:hAnsi="Times New Roman"/>
          <w:b/>
          <w:color w:val="000000"/>
          <w:sz w:val="24"/>
          <w:szCs w:val="24"/>
          <w:shd w:fill="auto" w:val="clear"/>
        </w:rPr>
        <w:t xml:space="preserve"> 2024 года с 14</w:t>
      </w:r>
      <w:r>
        <w:rPr>
          <w:rFonts w:eastAsia="Calibri" w:cs="Times New Roman" w:ascii="Times New Roman" w:hAnsi="Times New Roman"/>
          <w:b/>
          <w:color w:val="000000"/>
          <w:kern w:val="0"/>
          <w:sz w:val="24"/>
          <w:szCs w:val="24"/>
          <w:u w:val="none"/>
          <w:shd w:fill="auto" w:val="clear"/>
          <w:lang w:val="ru-RU" w:eastAsia="en-US" w:bidi="ar-SA"/>
        </w:rPr>
        <w:t>:00</w:t>
      </w:r>
      <w:r>
        <w:rPr>
          <w:rFonts w:ascii="Times New Roman" w:hAnsi="Times New Roman"/>
          <w:b/>
          <w:color w:val="000000"/>
          <w:sz w:val="24"/>
          <w:szCs w:val="24"/>
          <w:shd w:fill="auto" w:val="clear"/>
        </w:rPr>
        <w:t xml:space="preserve"> до </w:t>
      </w:r>
      <w:r>
        <w:rPr>
          <w:rFonts w:eastAsia="Calibri" w:cs="Times New Roman" w:ascii="Times New Roman" w:hAnsi="Times New Roman"/>
          <w:b/>
          <w:color w:val="000000"/>
          <w:kern w:val="0"/>
          <w:sz w:val="24"/>
          <w:szCs w:val="24"/>
          <w:u w:val="none"/>
          <w:shd w:fill="auto" w:val="clear"/>
          <w:lang w:val="ru-RU" w:eastAsia="en-US" w:bidi="ar-SA"/>
        </w:rPr>
        <w:t>14:30</w:t>
      </w:r>
      <w:r>
        <w:rPr>
          <w:rFonts w:ascii="Times New Roman" w:hAnsi="Times New Roman"/>
          <w:sz w:val="24"/>
          <w:szCs w:val="24"/>
          <w:shd w:fill="auto" w:val="clear"/>
        </w:rPr>
        <w:t xml:space="preserve"> (время московское</w:t>
      </w:r>
      <w:r>
        <w:rPr>
          <w:rFonts w:ascii="Times New Roman" w:hAnsi="Times New Roman"/>
          <w:color w:val="000000"/>
          <w:sz w:val="24"/>
          <w:szCs w:val="24"/>
          <w:shd w:fill="auto" w:val="clear"/>
        </w:rPr>
        <w:t>). 10 этаж.</w:t>
      </w:r>
    </w:p>
    <w:p>
      <w:pPr>
        <w:pStyle w:val="Normal"/>
        <w:spacing w:lineRule="auto" w:line="240" w:before="0" w:after="0"/>
        <w:ind w:hanging="0"/>
        <w:jc w:val="both"/>
        <w:rPr>
          <w:rFonts w:ascii="Times New Roman" w:hAnsi="Times New Roman"/>
          <w:sz w:val="24"/>
          <w:szCs w:val="24"/>
        </w:rPr>
      </w:pPr>
      <w:r>
        <w:rPr>
          <w:rFonts w:ascii="Times New Roman" w:hAnsi="Times New Roman"/>
          <w:sz w:val="24"/>
          <w:szCs w:val="24"/>
        </w:rPr>
        <w:tab/>
        <w:t>2.8.</w:t>
      </w:r>
      <w:r>
        <w:rPr>
          <w:rFonts w:ascii="Times New Roman" w:hAnsi="Times New Roman"/>
          <w:color w:val="000000" w:themeColor="text1"/>
          <w:sz w:val="24"/>
          <w:szCs w:val="24"/>
        </w:rPr>
        <w:t> </w:t>
      </w:r>
      <w:r>
        <w:rPr>
          <w:rFonts w:ascii="Times New Roman" w:hAnsi="Times New Roman"/>
          <w:sz w:val="24"/>
          <w:szCs w:val="24"/>
        </w:rPr>
        <w:t>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2.8.1.</w:t>
      </w:r>
      <w:r>
        <w:rPr>
          <w:rFonts w:ascii="Times New Roman" w:hAnsi="Times New Roman"/>
          <w:color w:val="000000" w:themeColor="text1"/>
          <w:sz w:val="24"/>
          <w:szCs w:val="24"/>
        </w:rPr>
        <w:t> </w:t>
      </w:r>
      <w:r>
        <w:rPr>
          <w:rFonts w:ascii="Times New Roman" w:hAnsi="Times New Roman"/>
          <w:sz w:val="24"/>
          <w:szCs w:val="24"/>
        </w:rPr>
        <w:t>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1015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34"/>
        <w:gridCol w:w="3676"/>
        <w:gridCol w:w="1709"/>
        <w:gridCol w:w="1788"/>
        <w:gridCol w:w="2248"/>
      </w:tblGrid>
      <w:tr>
        <w:trPr>
          <w:trHeight w:val="95" w:hRule="atLeast"/>
        </w:trPr>
        <w:tc>
          <w:tcPr>
            <w:tcW w:w="734"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лота</w:t>
            </w:r>
          </w:p>
        </w:tc>
        <w:tc>
          <w:tcPr>
            <w:tcW w:w="3676"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рыбоводного участка</w:t>
            </w:r>
          </w:p>
        </w:tc>
        <w:tc>
          <w:tcPr>
            <w:tcW w:w="1709"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Начальная цена, руб.</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Размер задатка, руб.</w:t>
            </w:r>
          </w:p>
        </w:tc>
        <w:tc>
          <w:tcPr>
            <w:tcW w:w="2248"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«Шаг аукциона» руб.</w:t>
            </w:r>
          </w:p>
        </w:tc>
      </w:tr>
      <w:tr>
        <w:trPr>
          <w:trHeight w:val="458" w:hRule="atLeast"/>
        </w:trPr>
        <w:tc>
          <w:tcPr>
            <w:tcW w:w="734"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Times New Roman" w:ascii="Times New Roman" w:hAnsi="Times New Roman" w:eastAsiaTheme="minorHAnsi"/>
                <w:color w:val="auto"/>
                <w:kern w:val="0"/>
                <w:sz w:val="24"/>
                <w:szCs w:val="24"/>
                <w:lang w:val="ru-RU" w:eastAsia="en-US" w:bidi="ar-SA"/>
              </w:rPr>
              <w:t>Озеро Глубокое</w:t>
            </w:r>
          </w:p>
        </w:tc>
        <w:tc>
          <w:tcPr>
            <w:tcW w:w="1709"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spacing w:lineRule="auto" w:line="240" w:before="0" w:after="0"/>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36 800,00</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36 800,00</w:t>
            </w:r>
          </w:p>
        </w:tc>
        <w:tc>
          <w:tcPr>
            <w:tcW w:w="2248"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spacing w:lineRule="auto" w:line="240" w:before="0" w:after="0"/>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1 840,00</w:t>
            </w:r>
          </w:p>
        </w:tc>
      </w:tr>
    </w:tbl>
    <w:p>
      <w:pPr>
        <w:pStyle w:val="ConsPlusNormal"/>
        <w:ind w:firstLine="709"/>
        <w:jc w:val="both"/>
        <w:rPr>
          <w:rFonts w:ascii="Times New Roman" w:hAnsi="Times New Roman"/>
          <w:sz w:val="24"/>
          <w:szCs w:val="24"/>
        </w:rPr>
      </w:pPr>
      <w:r>
        <w:rPr>
          <w:rFonts w:ascii="Times New Roman" w:hAnsi="Times New Roman"/>
          <w:sz w:val="24"/>
          <w:szCs w:val="24"/>
        </w:rPr>
      </w:r>
    </w:p>
    <w:p>
      <w:pPr>
        <w:pStyle w:val="ConsPlusNormal"/>
        <w:ind w:firstLine="709"/>
        <w:jc w:val="both"/>
        <w:rPr>
          <w:rFonts w:ascii="Times New Roman" w:hAnsi="Times New Roman" w:cs="Times New Roman"/>
          <w:bCs/>
          <w:color w:val="000000"/>
          <w:sz w:val="24"/>
          <w:szCs w:val="24"/>
        </w:rPr>
      </w:pPr>
      <w:r>
        <w:rPr>
          <w:rFonts w:ascii="Times New Roman" w:hAnsi="Times New Roman"/>
          <w:sz w:val="24"/>
          <w:szCs w:val="24"/>
        </w:rPr>
        <w:t>2.</w:t>
      </w:r>
      <w:r>
        <w:rPr>
          <w:rFonts w:cs="Times New Roman" w:ascii="Times New Roman" w:hAnsi="Times New Roman"/>
          <w:color w:val="000000"/>
          <w:sz w:val="24"/>
          <w:szCs w:val="24"/>
        </w:rPr>
        <w:t>8.2.</w:t>
      </w:r>
      <w:r>
        <w:rPr>
          <w:rFonts w:cs="Times New Roman" w:ascii="Times New Roman" w:hAnsi="Times New Roman"/>
          <w:color w:val="000000" w:themeColor="text1"/>
          <w:sz w:val="24"/>
          <w:szCs w:val="24"/>
        </w:rPr>
        <w:t> </w:t>
      </w:r>
      <w:r>
        <w:rPr>
          <w:rFonts w:cs="Times New Roman" w:ascii="Times New Roman" w:hAnsi="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2792"/>
        <w:gridCol w:w="7407"/>
      </w:tblGrid>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Код в платежном поручении (поле 22)</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0003</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pacing w:lineRule="auto" w:line="240" w:before="0" w:after="0"/>
        <w:ind w:firstLine="709"/>
        <w:jc w:val="both"/>
        <w:rPr/>
      </w:pPr>
      <w:r>
        <w:rPr/>
      </w:r>
    </w:p>
    <w:p>
      <w:pPr>
        <w:pStyle w:val="ConsPlusNormal"/>
        <w:spacing w:lineRule="auto" w:line="240"/>
        <w:ind w:firstLine="709"/>
        <w:jc w:val="both"/>
        <w:rPr/>
      </w:pPr>
      <w:r>
        <w:rPr>
          <w:rFonts w:cs="Times New Roman" w:ascii="Times New Roman" w:hAnsi="Times New Roman"/>
          <w:sz w:val="24"/>
          <w:szCs w:val="24"/>
        </w:rPr>
        <w:t>2.8.3.</w:t>
      </w:r>
      <w:r>
        <w:rPr>
          <w:rFonts w:cs="Times New Roman" w:ascii="Times New Roman" w:hAnsi="Times New Roman"/>
          <w:color w:val="000000" w:themeColor="text1"/>
          <w:sz w:val="24"/>
          <w:szCs w:val="24"/>
        </w:rPr>
        <w:t> </w:t>
      </w:r>
      <w:r>
        <w:rPr>
          <w:rFonts w:cs="Times New Roman" w:ascii="Times New Roman" w:hAnsi="Times New Roman"/>
          <w:sz w:val="24"/>
          <w:szCs w:val="24"/>
        </w:rPr>
        <w:t xml:space="preserve">Организатор аукциона </w:t>
      </w:r>
      <w:r>
        <w:rPr>
          <w:rFonts w:cs="Times New Roman" w:ascii="Times New Roman" w:hAnsi="Times New Roman"/>
          <w:color w:val="000000"/>
          <w:sz w:val="24"/>
          <w:szCs w:val="24"/>
        </w:rPr>
        <w:t>возвращает задаток</w:t>
      </w:r>
      <w:r>
        <w:rPr>
          <w:rFonts w:cs="Times New Roman" w:ascii="Times New Roman" w:hAnsi="Times New Roman"/>
          <w:sz w:val="24"/>
          <w:szCs w:val="24"/>
        </w:rPr>
        <w:t xml:space="preserve"> заявителям в течение 5 рабочих дней</w:t>
        <w:br/>
        <w:t>со дня: принятия решения об отказе от проведения аукциона; подписания протокола аукциона,</w:t>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br/>
        <w:t>об участии в аукционе; подписания протокола рассмотрения заявок об участии в аукционе,</w:t>
        <w:br/>
        <w:t>в случае не допуска к участию в аукционе; подписания протокола аукциона участникам,</w:t>
        <w:br/>
        <w:t>не победившим в аукционе.</w:t>
      </w:r>
    </w:p>
    <w:p>
      <w:pPr>
        <w:pStyle w:val="ConsPlusNormal"/>
        <w:ind w:firstLine="709"/>
        <w:jc w:val="both"/>
        <w:rPr/>
      </w:pPr>
      <w:r>
        <w:rPr>
          <w:rFonts w:cs="Times New Roman" w:ascii="Times New Roman" w:hAnsi="Times New Roman"/>
          <w:sz w:val="24"/>
          <w:szCs w:val="24"/>
        </w:rPr>
        <w:t>Победителю аукциона с временного счета задаток возвращается в соответствии</w:t>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pPr>
        <w:pStyle w:val="ConsPlusNormal"/>
        <w:ind w:firstLine="709"/>
        <w:jc w:val="both"/>
        <w:rPr/>
      </w:pPr>
      <w:r>
        <w:rPr>
          <w:rFonts w:cs="Times New Roman" w:ascii="Times New Roman" w:hAnsi="Times New Roman"/>
          <w:sz w:val="24"/>
          <w:szCs w:val="24"/>
        </w:rPr>
        <w:t>2.9.</w:t>
      </w:r>
      <w:r>
        <w:rPr>
          <w:rFonts w:cs="Times New Roman" w:ascii="Times New Roman" w:hAnsi="Times New Roman"/>
          <w:color w:val="000000" w:themeColor="text1"/>
          <w:sz w:val="24"/>
          <w:szCs w:val="24"/>
        </w:rPr>
        <w:t> </w:t>
      </w:r>
      <w:r>
        <w:rPr>
          <w:rFonts w:cs="Times New Roman" w:ascii="Times New Roman" w:hAnsi="Times New Roman"/>
          <w:bCs/>
          <w:sz w:val="24"/>
          <w:szCs w:val="24"/>
        </w:rPr>
        <w:t xml:space="preserve">Порядок внесения платы </w:t>
      </w:r>
      <w:r>
        <w:rPr>
          <w:rFonts w:cs="Times New Roman" w:ascii="Times New Roman" w:hAnsi="Times New Roman"/>
          <w:sz w:val="24"/>
          <w:szCs w:val="24"/>
        </w:rPr>
        <w:t xml:space="preserve">Победителем аукциона за предоставление рыбоводного участка и </w:t>
      </w:r>
      <w:r>
        <w:rPr>
          <w:rFonts w:eastAsia="Calibri" w:cs="Times New Roman" w:ascii="Times New Roman" w:hAnsi="Times New Roman"/>
          <w:sz w:val="24"/>
          <w:szCs w:val="24"/>
          <w:lang w:eastAsia="en-US"/>
        </w:rPr>
        <w:t>банковские реквизиты счета, который открыт органу Федерального казначейства</w:t>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pPr>
        <w:pStyle w:val="ConsPlusNormal"/>
        <w:ind w:firstLine="709"/>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t>2.</w:t>
      </w:r>
      <w:r>
        <w:rPr>
          <w:rFonts w:eastAsia="Calibri" w:cs="Times New Roman" w:ascii="Times New Roman" w:hAnsi="Times New Roman"/>
          <w:bCs/>
          <w:color w:val="auto"/>
          <w:kern w:val="0"/>
          <w:sz w:val="24"/>
          <w:szCs w:val="24"/>
          <w:lang w:val="ru-RU" w:eastAsia="en-US" w:bidi="ar-SA"/>
        </w:rPr>
        <w:t>9.1.</w:t>
      </w:r>
      <w:r>
        <w:rPr>
          <w:rFonts w:eastAsia="Calibri" w:cs="Times New Roman" w:ascii="Times New Roman" w:hAnsi="Times New Roman"/>
          <w:bCs/>
          <w:color w:val="000000" w:themeColor="text1"/>
          <w:kern w:val="0"/>
          <w:sz w:val="24"/>
          <w:szCs w:val="24"/>
          <w:lang w:val="ru-RU" w:eastAsia="en-US" w:bidi="ar-SA"/>
        </w:rPr>
        <w:t> </w:t>
      </w:r>
      <w:r>
        <w:rPr>
          <w:rFonts w:eastAsia="Calibri" w:cs="Times New Roman" w:ascii="Times New Roman" w:hAnsi="Times New Roman"/>
          <w:color w:val="auto"/>
          <w:kern w:val="0"/>
          <w:sz w:val="24"/>
          <w:szCs w:val="24"/>
          <w:lang w:val="ru-RU" w:eastAsia="en-US" w:bidi="ar-SA"/>
        </w:rPr>
        <w:t>Победитель аукциона в течение 10 рабочих дней, со дня</w:t>
      </w:r>
      <w:r>
        <w:rPr>
          <w:rFonts w:eastAsia="Calibri" w:cs="Times New Roman" w:ascii="Times New Roman" w:hAnsi="Times New Roman"/>
          <w:bCs/>
          <w:color w:val="auto"/>
          <w:kern w:val="0"/>
          <w:sz w:val="24"/>
          <w:szCs w:val="24"/>
          <w:lang w:val="ru-RU" w:eastAsia="en-US" w:bidi="ar-SA"/>
        </w:rPr>
        <w:t xml:space="preserve"> получения </w:t>
      </w:r>
      <w:r>
        <w:rPr>
          <w:rFonts w:eastAsia="Calibri" w:cs="Times New Roman" w:ascii="Times New Roman" w:hAnsi="Times New Roman"/>
          <w:color w:val="auto"/>
          <w:kern w:val="0"/>
          <w:sz w:val="24"/>
          <w:szCs w:val="24"/>
          <w:lang w:val="ru-RU" w:eastAsia="en-US" w:bidi="ar-SA"/>
        </w:rPr>
        <w:t>уведомления</w:t>
        <w:br/>
        <w:t>о размере необходимой платы за предоставление рыбоводного участка, перечисляет</w:t>
        <w:br/>
        <w:t xml:space="preserve">ее </w:t>
      </w:r>
      <w:r>
        <w:rPr>
          <w:rFonts w:eastAsia="Calibri" w:cs="Times New Roman" w:ascii="Times New Roman" w:hAnsi="Times New Roman"/>
          <w:bCs/>
          <w:color w:val="auto"/>
          <w:kern w:val="0"/>
          <w:sz w:val="24"/>
          <w:szCs w:val="24"/>
          <w:lang w:val="ru-RU" w:eastAsia="en-US" w:bidi="ar-SA"/>
        </w:rPr>
        <w:t>по следующим реквизитам</w:t>
      </w:r>
      <w:r>
        <w:rPr>
          <w:rFonts w:eastAsia="Calibri" w:cs="Times New Roman" w:ascii="Times New Roman" w:hAnsi="Times New Roman"/>
          <w:color w:val="auto"/>
          <w:kern w:val="0"/>
          <w:sz w:val="24"/>
          <w:szCs w:val="24"/>
          <w:lang w:val="ru-RU" w:eastAsia="en-US" w:bidi="ar-SA"/>
        </w:rPr>
        <w:t>:</w:t>
      </w:r>
    </w:p>
    <w:p>
      <w:pPr>
        <w:pStyle w:val="ConsPlusNormal"/>
        <w:ind w:firstLine="709"/>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color w:val="auto"/>
          <w:kern w:val="0"/>
          <w:sz w:val="24"/>
          <w:szCs w:val="24"/>
          <w:lang w:val="ru-RU" w:eastAsia="en-US" w:bidi="ar-SA"/>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2792"/>
        <w:gridCol w:w="7407"/>
      </w:tblGrid>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Адрес</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(юридический, фактический, почтовый)</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Телефоны/факсы</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 xml:space="preserve"> </w:t>
            </w:r>
            <w:r>
              <w:rPr>
                <w:rFonts w:eastAsia="Times New Roman" w:ascii="Times New Roman" w:hAnsi="Times New Roman"/>
                <w:sz w:val="24"/>
                <w:szCs w:val="24"/>
              </w:rPr>
              <w:t>(499) 611 45 76 – главный бухгалтер</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платы за предоставление рыбоводного участка в Федеральный бюджет</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Номер счета получателя: 03100643000000017300</w:t>
            </w:r>
          </w:p>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ind w:hanging="0"/>
              <w:jc w:val="left"/>
              <w:rPr>
                <w:rFonts w:ascii="Times New Roman" w:hAnsi="Times New Roman"/>
                <w:sz w:val="24"/>
                <w:szCs w:val="24"/>
              </w:rPr>
            </w:pPr>
            <w:r>
              <w:rPr>
                <w:rFonts w:ascii="Times New Roman" w:hAnsi="Times New Roman"/>
                <w:sz w:val="24"/>
                <w:szCs w:val="24"/>
              </w:rPr>
              <w:t>БИК банка: 004525988</w:t>
            </w:r>
          </w:p>
          <w:p>
            <w:pPr>
              <w:pStyle w:val="Normal"/>
              <w:widowControl w:val="false"/>
              <w:spacing w:lineRule="auto" w:line="240" w:before="0" w:after="160"/>
              <w:jc w:val="left"/>
              <w:rPr>
                <w:rFonts w:ascii="Times New Roman" w:hAnsi="Times New Roman"/>
                <w:sz w:val="24"/>
                <w:szCs w:val="24"/>
              </w:rPr>
            </w:pPr>
            <w:r>
              <w:rPr>
                <w:rFonts w:ascii="Times New Roman" w:hAnsi="Times New Roman"/>
                <w:sz w:val="24"/>
                <w:szCs w:val="24"/>
              </w:rPr>
              <w:t>Номер счета банка: 40102810545370000003</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7702667310 / 772401001</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07611206030016000120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45918000</w:t>
            </w:r>
          </w:p>
        </w:tc>
      </w:tr>
      <w:tr>
        <w:trPr>
          <w:trHeight w:val="321" w:hRule="atLeast"/>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1087746311047</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ОКФС</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12</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ОКПО</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84893960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ОКОГУ</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1325060</w:t>
            </w:r>
          </w:p>
        </w:tc>
      </w:tr>
      <w:tr>
        <w:trPr/>
        <w:tc>
          <w:tcPr>
            <w:tcW w:w="27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ОКВЭД</w:t>
            </w:r>
          </w:p>
        </w:tc>
        <w:tc>
          <w:tcPr>
            <w:tcW w:w="74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ind w:hanging="0"/>
              <w:jc w:val="both"/>
              <w:rPr>
                <w:rFonts w:ascii="Times New Roman" w:hAnsi="Times New Roman"/>
                <w:sz w:val="24"/>
                <w:szCs w:val="24"/>
              </w:rPr>
            </w:pPr>
            <w:r>
              <w:rPr>
                <w:rFonts w:ascii="Times New Roman" w:hAnsi="Times New Roman"/>
                <w:sz w:val="24"/>
                <w:szCs w:val="24"/>
              </w:rPr>
              <w:t>84.11.1</w:t>
            </w:r>
          </w:p>
        </w:tc>
      </w:tr>
    </w:tbl>
    <w:p>
      <w:pPr>
        <w:pStyle w:val="Normal"/>
        <w:widowControl w:val="false"/>
        <w:numPr>
          <w:ilvl w:val="0"/>
          <w:numId w:val="0"/>
        </w:numPr>
        <w:spacing w:lineRule="auto" w:line="240" w:before="0" w:after="0"/>
        <w:ind w:left="0" w:hanging="0"/>
        <w:jc w:val="both"/>
        <w:outlineLvl w:val="0"/>
        <w:rPr>
          <w:rFonts w:ascii="Times New Roman" w:hAnsi="Times New Roman"/>
          <w:b/>
          <w:b/>
          <w:sz w:val="24"/>
          <w:szCs w:val="24"/>
        </w:rPr>
      </w:pPr>
      <w:r>
        <w:rPr>
          <w:rFonts w:ascii="Times New Roman" w:hAnsi="Times New Roman"/>
          <w:b/>
          <w:sz w:val="24"/>
          <w:szCs w:val="24"/>
        </w:rPr>
        <w:tab/>
        <w:t>Назначение платежа – плата за предоставление рыбоводного участка.</w:t>
      </w:r>
    </w:p>
    <w:p>
      <w:pPr>
        <w:pStyle w:val="Normal"/>
        <w:widowControl w:val="false"/>
        <w:numPr>
          <w:ilvl w:val="0"/>
          <w:numId w:val="0"/>
        </w:numPr>
        <w:spacing w:lineRule="auto" w:line="240" w:before="0" w:after="0"/>
        <w:ind w:left="0" w:hanging="0"/>
        <w:jc w:val="both"/>
        <w:outlineLvl w:val="0"/>
        <w:rPr>
          <w:rFonts w:ascii="Times New Roman" w:hAnsi="Times New Roman"/>
          <w:b/>
          <w:b/>
          <w:sz w:val="24"/>
          <w:szCs w:val="24"/>
        </w:rPr>
      </w:pPr>
      <w:r>
        <w:rPr>
          <w:rFonts w:ascii="Times New Roman" w:hAnsi="Times New Roman"/>
          <w:b/>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задаток победителя аукциона – в течение 3 рабочих дней со дня подписания протокола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плата – в течение 3 рабочих дней со дня ее поступления на счет.</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10. Плата за представление документации об аукционе: не установлена.</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11. </w:t>
      </w:r>
      <w:r>
        <w:rPr>
          <w:rFonts w:cs="Times New Roman" w:ascii="Times New Roman" w:hAnsi="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cs="Times New Roman" w:ascii="Times New Roman" w:hAnsi="Times New Roman"/>
          <w:color w:val="000000"/>
          <w:sz w:val="24"/>
          <w:szCs w:val="24"/>
        </w:rPr>
        <w:t>методикой</w:t>
      </w:r>
      <w:r>
        <w:rPr>
          <w:rFonts w:cs="Times New Roman" w:ascii="Times New Roman" w:hAnsi="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cs="Times New Roman" w:ascii="Times New Roman" w:hAnsi="Times New Roman"/>
          <w:sz w:val="24"/>
          <w:szCs w:val="24"/>
        </w:rPr>
        <w:t>аквакультуры; ответственность сторон приведены в Приложении № 3 к документации</w:t>
        <w:br/>
        <w:t>об аукционе.</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3. Требования к заявителям</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3.1.</w:t>
      </w:r>
      <w:r>
        <w:rPr>
          <w:rFonts w:ascii="Times New Roman" w:hAnsi="Times New Roman"/>
          <w:color w:val="000000" w:themeColor="text1"/>
          <w:sz w:val="24"/>
          <w:szCs w:val="24"/>
        </w:rPr>
        <w:t> </w:t>
      </w:r>
      <w:r>
        <w:rPr>
          <w:rFonts w:ascii="Times New Roman" w:hAnsi="Times New Roman"/>
          <w:sz w:val="24"/>
          <w:szCs w:val="24"/>
        </w:rPr>
        <w:t>Заявителями могут быть юридические лица, крестьянские (фермерские) хозяйства</w:t>
        <w:br/>
        <w:t>и индивидуальные предприниматели, зарегистрированные в Российской Федерации</w:t>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br/>
        <w:t>и индивидуальных предпринимателей».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3.2.</w:t>
      </w:r>
      <w:r>
        <w:rPr>
          <w:rFonts w:ascii="Times New Roman" w:hAnsi="Times New Roman"/>
          <w:color w:val="000000" w:themeColor="text1"/>
          <w:sz w:val="24"/>
          <w:szCs w:val="24"/>
        </w:rPr>
        <w:t> </w:t>
      </w:r>
      <w:r>
        <w:rPr>
          <w:rFonts w:ascii="Times New Roman" w:hAnsi="Times New Roman"/>
          <w:sz w:val="24"/>
          <w:szCs w:val="24"/>
        </w:rPr>
        <w:t>При проведении аукциона устанавливаются следующие обязательные требования</w:t>
        <w:br/>
        <w:t>к заявителям: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непроведение в отношении заявителя процедуры банкротства и ликвидации;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w:t>
        <w:br/>
        <w:t>об участии 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в)</w:t>
      </w:r>
      <w:r>
        <w:rPr>
          <w:rFonts w:ascii="Times New Roman" w:hAnsi="Times New Roman"/>
          <w:color w:val="000000" w:themeColor="text1"/>
          <w:sz w:val="24"/>
          <w:szCs w:val="24"/>
        </w:rPr>
        <w:t> </w:t>
      </w:r>
      <w:r>
        <w:rPr>
          <w:rFonts w:ascii="Times New Roman" w:hAnsi="Times New Roman"/>
          <w:sz w:val="24"/>
          <w:szCs w:val="24"/>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br/>
        <w:t>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г)</w:t>
      </w:r>
      <w:r>
        <w:rPr>
          <w:rFonts w:ascii="Times New Roman" w:hAnsi="Times New Roman"/>
          <w:color w:val="000000" w:themeColor="text1"/>
          <w:sz w:val="24"/>
          <w:szCs w:val="24"/>
        </w:rPr>
        <w:t> </w:t>
      </w:r>
      <w:r>
        <w:rPr>
          <w:rFonts w:ascii="Times New Roman" w:hAnsi="Times New Roman"/>
          <w:sz w:val="24"/>
          <w:szCs w:val="24"/>
        </w:rPr>
        <w:t>отсутствие решения суда о досрочном расторжении аналогичного договора</w:t>
        <w:br/>
        <w:t>с заявителем в связи с нарушением им существенных условий такого договора за последние</w:t>
        <w:br/>
        <w:t>2 года, предшествующие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3.3.</w:t>
      </w:r>
      <w:r>
        <w:rPr>
          <w:rFonts w:cs="Times New Roman" w:ascii="Times New Roman" w:hAnsi="Times New Roman"/>
          <w:color w:val="000000" w:themeColor="text1"/>
          <w:sz w:val="24"/>
          <w:szCs w:val="24"/>
        </w:rPr>
        <w:t> </w:t>
      </w:r>
      <w:r>
        <w:rPr>
          <w:rFonts w:cs="Times New Roman" w:ascii="Times New Roman" w:hAnsi="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w:t>
        <w:br/>
        <w:t>к территории такого муниципального образования, либо общей суммарной площади таких участков.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br/>
        <w:t>к территории такого муниципального образования.</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br/>
        <w:t>и инструкция по ее заполнению</w:t>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 Для участия в аукционе заявители представляют в комиссию организатора аукциона</w:t>
        <w:br/>
        <w:t>в срок и по форме, которые указаны в документации об аукционе, заявку об участии в аукционе (далее – заявка).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4.2. 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4.3.</w:t>
      </w:r>
      <w:r>
        <w:rPr>
          <w:rFonts w:ascii="Times New Roman" w:hAnsi="Times New Roman"/>
          <w:color w:val="000000" w:themeColor="text1"/>
          <w:sz w:val="24"/>
          <w:szCs w:val="24"/>
        </w:rPr>
        <w:t> </w:t>
      </w:r>
      <w:r>
        <w:rPr>
          <w:rFonts w:ascii="Times New Roman" w:hAnsi="Times New Roman"/>
          <w:sz w:val="24"/>
          <w:szCs w:val="24"/>
        </w:rPr>
        <w:t>В заявке указываются следующие сведения: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lang w:eastAsia="ru-RU"/>
        </w:rPr>
        <w:t>а)</w:t>
      </w:r>
      <w:r>
        <w:rPr>
          <w:rFonts w:ascii="Times New Roman" w:hAnsi="Times New Roman"/>
          <w:color w:val="000000" w:themeColor="text1"/>
          <w:sz w:val="24"/>
          <w:szCs w:val="24"/>
          <w:lang w:eastAsia="ru-RU"/>
        </w:rPr>
        <w:t> </w:t>
      </w:r>
      <w:r>
        <w:rPr>
          <w:rFonts w:ascii="Times New Roman" w:hAnsi="Times New Roman"/>
          <w:sz w:val="24"/>
          <w:szCs w:val="24"/>
          <w:lang w:eastAsia="ru-RU"/>
        </w:rPr>
        <w:t>сведения о заявителе:</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w:t>
      </w:r>
      <w:r>
        <w:rPr>
          <w:rFonts w:ascii="Times New Roman" w:hAnsi="Times New Roman"/>
          <w:color w:val="000000" w:themeColor="text1"/>
          <w:sz w:val="24"/>
          <w:szCs w:val="24"/>
          <w:lang w:eastAsia="ru-RU"/>
        </w:rPr>
        <w:t> </w:t>
      </w:r>
      <w:r>
        <w:rPr>
          <w:rFonts w:ascii="Times New Roman" w:hAnsi="Times New Roman"/>
          <w:sz w:val="24"/>
          <w:szCs w:val="24"/>
          <w:lang w:eastAsia="ru-RU"/>
        </w:rPr>
        <w:t>реквизиты банковского счета.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4.4. </w:t>
      </w:r>
      <w:r>
        <w:rPr>
          <w:rFonts w:ascii="Times New Roman" w:hAnsi="Times New Roman"/>
          <w:sz w:val="24"/>
          <w:szCs w:val="24"/>
          <w:lang w:eastAsia="ru-RU"/>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а)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4.5. Заявитель вправе по собственной инициативе представить в комиссию: выписку</w:t>
        <w:br/>
        <w:t>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br/>
        <w:t>о предоставлении рыбопромысловых участков для осуществления товарного рыбоводства.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bCs/>
          <w:sz w:val="24"/>
          <w:szCs w:val="24"/>
          <w:lang w:eastAsia="ru-RU"/>
        </w:rPr>
        <w:t>4.6. 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br/>
        <w:t>в аукционе документов и сведений.</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4.7. 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br/>
        <w:t>в соответствии с извещением о проведении аукциона и документацией об аукционе.</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4.8. 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br/>
        <w:t>ее получения.</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4.9. Заявка, полученная после даты окончания приема таких заявок, не рассматривается</w:t>
        <w:br/>
        <w:t>и в тот же день возвращается заявителю.</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4.10. Заявитель несет все расходы, связанные с подготовкой и подачей заявки,</w:t>
        <w:br/>
        <w:t>а организатор аукциона не имеет обязательств по этим расходам за исключением случаев, прямо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br/>
        <w:t xml:space="preserve">в соответствии с требованиями действующих нормативных правовых актов.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4.11. Все листы заявки должны быть четко напечатаны. Подчистки и исправления</w:t>
        <w:br/>
        <w:t xml:space="preserve">не допускаются, за исключением исправлений, скрепленных печатью и заверенных подписью уполномоченного лица.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4.12. Представленные в составе заявки об участии в аукционе документы заявителю</w:t>
        <w:br/>
        <w:t>не возвращаются.</w:t>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sz w:val="24"/>
          <w:szCs w:val="24"/>
        </w:rPr>
      </w:pPr>
      <w:r>
        <w:rPr>
          <w:rFonts w:ascii="Times New Roman" w:hAnsi="Times New Roman"/>
          <w:b/>
          <w:bCs/>
          <w:sz w:val="24"/>
          <w:szCs w:val="24"/>
        </w:rPr>
        <w:t>5. Порядок отзыва заявок об участии в аукционе.</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5.1.</w:t>
      </w:r>
      <w:r>
        <w:rPr>
          <w:rFonts w:ascii="Times New Roman" w:hAnsi="Times New Roman"/>
          <w:color w:val="000000" w:themeColor="text1"/>
          <w:sz w:val="24"/>
          <w:szCs w:val="24"/>
        </w:rPr>
        <w:t> </w:t>
      </w:r>
      <w:r>
        <w:rPr>
          <w:rFonts w:ascii="Times New Roman" w:hAnsi="Times New Roman"/>
          <w:sz w:val="24"/>
          <w:szCs w:val="24"/>
        </w:rPr>
        <w:t>Заявитель, подавший заявку об участии в аукционе, вправе ее отозвать 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br/>
        <w:t>об отзыве заявки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5.2.</w:t>
      </w:r>
      <w:r>
        <w:rPr>
          <w:rFonts w:ascii="Times New Roman" w:hAnsi="Times New Roman"/>
          <w:color w:val="000000" w:themeColor="text1"/>
          <w:sz w:val="24"/>
          <w:szCs w:val="24"/>
        </w:rPr>
        <w:t> </w:t>
      </w:r>
      <w:r>
        <w:rPr>
          <w:rFonts w:ascii="Times New Roman" w:hAnsi="Times New Roman"/>
          <w:sz w:val="24"/>
          <w:szCs w:val="24"/>
        </w:rPr>
        <w:t>Заявка отзывается в следующем порядке: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sz w:val="24"/>
          <w:szCs w:val="24"/>
        </w:rPr>
        <w:t>1) 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 в уведомлении указывается следующая информация: наименование аукциона, регистрационный номер заявки, дата, время и способ подачи заявки.</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3) 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4) уведомления об отзыве заявки регистрируются в журнале регистрации заявок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5.3.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numPr>
          <w:ilvl w:val="0"/>
          <w:numId w:val="0"/>
        </w:numPr>
        <w:spacing w:lineRule="auto" w:line="240" w:before="0" w:after="0"/>
        <w:ind w:left="0" w:firstLine="709"/>
        <w:jc w:val="center"/>
        <w:outlineLvl w:val="0"/>
        <w:rPr>
          <w:rFonts w:ascii="Times New Roman" w:hAnsi="Times New Roman"/>
          <w:b/>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firstLine="709"/>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6.1.</w:t>
      </w:r>
      <w:r>
        <w:rPr>
          <w:rFonts w:ascii="Times New Roman" w:hAnsi="Times New Roman"/>
          <w:color w:val="000000" w:themeColor="text1"/>
          <w:sz w:val="24"/>
          <w:szCs w:val="24"/>
        </w:rPr>
        <w:t>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6.2.</w:t>
      </w:r>
      <w:r>
        <w:rPr>
          <w:rFonts w:ascii="Times New Roman" w:hAnsi="Times New Roman"/>
          <w:color w:val="000000" w:themeColor="text1"/>
          <w:sz w:val="24"/>
          <w:szCs w:val="24"/>
        </w:rPr>
        <w:t> </w:t>
      </w:r>
      <w:r>
        <w:rPr>
          <w:rFonts w:ascii="Times New Roman" w:hAnsi="Times New Roman"/>
          <w:sz w:val="24"/>
          <w:szCs w:val="24"/>
        </w:rPr>
        <w:t xml:space="preserve">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6.3.</w:t>
      </w:r>
      <w:r>
        <w:rPr>
          <w:rFonts w:ascii="Times New Roman" w:hAnsi="Times New Roman"/>
          <w:color w:val="000000" w:themeColor="text1"/>
          <w:sz w:val="24"/>
          <w:szCs w:val="24"/>
        </w:rPr>
        <w:t> </w:t>
      </w:r>
      <w:r>
        <w:rPr>
          <w:rFonts w:ascii="Times New Roman" w:hAnsi="Times New Roman"/>
          <w:sz w:val="24"/>
          <w:szCs w:val="24"/>
        </w:rPr>
        <w:t>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540"/>
        <w:jc w:val="center"/>
        <w:outlineLvl w:val="0"/>
        <w:rPr>
          <w:rFonts w:ascii="Times New Roman" w:hAnsi="Times New Roman"/>
          <w:b/>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firstLine="540"/>
        <w:jc w:val="both"/>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b/>
          <w:b/>
          <w:bCs/>
          <w:sz w:val="24"/>
          <w:szCs w:val="24"/>
        </w:rPr>
      </w:pPr>
      <w:r>
        <w:rPr>
          <w:rFonts w:ascii="Times New Roman" w:hAnsi="Times New Roman"/>
          <w:sz w:val="24"/>
          <w:szCs w:val="24"/>
        </w:rPr>
        <w:t>7.1.</w:t>
      </w:r>
      <w:r>
        <w:rPr>
          <w:rFonts w:ascii="Times New Roman" w:hAnsi="Times New Roman"/>
          <w:color w:val="000000" w:themeColor="text1"/>
          <w:sz w:val="24"/>
          <w:szCs w:val="24"/>
        </w:rPr>
        <w:t> </w:t>
      </w:r>
      <w:r>
        <w:rPr>
          <w:rFonts w:ascii="Times New Roman" w:hAnsi="Times New Roman"/>
          <w:sz w:val="24"/>
          <w:szCs w:val="24"/>
        </w:rPr>
        <w:t>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pPr>
        <w:pStyle w:val="Normal"/>
        <w:widowControl w:val="false"/>
        <w:spacing w:lineRule="auto" w:line="240" w:before="0" w:after="0"/>
        <w:ind w:firstLine="709"/>
        <w:jc w:val="both"/>
        <w:rPr>
          <w:rFonts w:ascii="Times New Roman" w:hAnsi="Times New Roman"/>
          <w:b/>
          <w:b/>
          <w:bCs/>
          <w:sz w:val="24"/>
          <w:szCs w:val="24"/>
        </w:rPr>
      </w:pPr>
      <w:r>
        <w:rPr>
          <w:rFonts w:ascii="Times New Roman" w:hAnsi="Times New Roman"/>
          <w:sz w:val="24"/>
          <w:szCs w:val="24"/>
        </w:rPr>
        <w:t>Начало рассмотрения заявок об участии в аукционе осуществляется Комиссией</w:t>
        <w:br/>
      </w:r>
      <w:bookmarkStart w:id="0" w:name="_GoBack"/>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shd w:fill="auto" w:val="clear"/>
          <w:lang w:val="ru-RU" w:eastAsia="en-US" w:bidi="ar-SA"/>
        </w:rPr>
        <w:t>27</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shd w:fill="auto" w:val="clear"/>
          <w:lang w:val="ru-RU" w:eastAsia="en-US" w:bidi="ar-SA"/>
        </w:rPr>
        <w:t>февраля</w:t>
      </w:r>
      <w:r>
        <w:rPr>
          <w:rFonts w:ascii="Times New Roman" w:hAnsi="Times New Roman"/>
          <w:b/>
          <w:color w:val="000000"/>
          <w:sz w:val="24"/>
          <w:szCs w:val="24"/>
          <w:shd w:fill="auto" w:val="clear"/>
        </w:rPr>
        <w:t xml:space="preserve"> 2024 года в </w:t>
      </w:r>
      <w:r>
        <w:rPr>
          <w:rFonts w:eastAsia="Calibri" w:cs="Times New Roman" w:ascii="Times New Roman" w:hAnsi="Times New Roman"/>
          <w:b/>
          <w:color w:val="000000"/>
          <w:kern w:val="0"/>
          <w:sz w:val="24"/>
          <w:szCs w:val="24"/>
          <w:shd w:fill="auto" w:val="clear"/>
          <w:lang w:val="ru-RU" w:eastAsia="en-US" w:bidi="ar-SA"/>
        </w:rPr>
        <w:t>12</w:t>
      </w:r>
      <w:r>
        <w:rPr>
          <w:rFonts w:ascii="Times New Roman" w:hAnsi="Times New Roman"/>
          <w:b/>
          <w:color w:val="000000"/>
          <w:sz w:val="24"/>
          <w:szCs w:val="24"/>
          <w:shd w:fill="auto" w:val="clear"/>
        </w:rPr>
        <w:t xml:space="preserve"> часов 00 минут</w:t>
      </w:r>
      <w:r>
        <w:rPr>
          <w:rFonts w:ascii="Times New Roman" w:hAnsi="Times New Roman"/>
          <w:sz w:val="24"/>
          <w:szCs w:val="24"/>
          <w:shd w:fill="auto" w:val="clear"/>
        </w:rPr>
        <w:t xml:space="preserve"> </w:t>
      </w:r>
      <w:bookmarkEnd w:id="0"/>
      <w:r>
        <w:rPr>
          <w:rFonts w:ascii="Times New Roman" w:hAnsi="Times New Roman"/>
          <w:color w:val="000000"/>
          <w:sz w:val="24"/>
          <w:szCs w:val="24"/>
        </w:rPr>
        <w:t>(время московское)</w:t>
      </w:r>
      <w:r>
        <w:rPr>
          <w:rFonts w:ascii="Times New Roman" w:hAnsi="Times New Roman"/>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center"/>
        <w:outlineLvl w:val="0"/>
        <w:rPr>
          <w:rFonts w:ascii="Times New Roman" w:hAnsi="Times New Roman"/>
          <w:b/>
          <w:b/>
          <w:sz w:val="24"/>
          <w:szCs w:val="24"/>
        </w:rPr>
      </w:pPr>
      <w:r>
        <w:rPr>
          <w:rFonts w:ascii="Times New Roman" w:hAnsi="Times New Roman"/>
          <w:b/>
          <w:sz w:val="24"/>
          <w:szCs w:val="24"/>
        </w:rPr>
        <w:t>8. Срок и порядок внесения задатка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8.1. Задаток перечисляется до момента подачи заявки.</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8.2.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8.3. Размер задатка устанавливается в размере 100 процентов: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Look w:firstRow="1" w:noVBand="1" w:lastRow="0" w:firstColumn="1" w:lastColumn="0" w:noHBand="0" w:val="04a0"/>
      </w:tblPr>
      <w:tblGrid>
        <w:gridCol w:w="738"/>
        <w:gridCol w:w="5312"/>
        <w:gridCol w:w="2078"/>
        <w:gridCol w:w="2071"/>
      </w:tblGrid>
      <w:tr>
        <w:trPr/>
        <w:tc>
          <w:tcPr>
            <w:tcW w:w="7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лота</w:t>
            </w:r>
          </w:p>
        </w:tc>
        <w:tc>
          <w:tcPr>
            <w:tcW w:w="5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Наименование рыбоводного участка</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Начальная цена, руб.</w:t>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задатка, руб.</w:t>
            </w:r>
          </w:p>
        </w:tc>
      </w:tr>
      <w:tr>
        <w:trPr>
          <w:trHeight w:val="403" w:hRule="atLeast"/>
        </w:trPr>
        <w:tc>
          <w:tcPr>
            <w:tcW w:w="7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1</w:t>
            </w:r>
          </w:p>
        </w:tc>
        <w:tc>
          <w:tcPr>
            <w:tcW w:w="53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Calibri" w:cs="Times New Roman" w:ascii="Times New Roman" w:hAnsi="Times New Roman" w:eastAsiaTheme="minorHAnsi"/>
                <w:color w:val="auto"/>
                <w:kern w:val="0"/>
                <w:sz w:val="24"/>
                <w:szCs w:val="24"/>
                <w:lang w:val="ru-RU" w:eastAsia="en-US" w:bidi="ar-SA"/>
              </w:rPr>
              <w:t>Озеро Глубокое</w:t>
            </w:r>
          </w:p>
        </w:tc>
        <w:tc>
          <w:tcPr>
            <w:tcW w:w="2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
              <w:widowControl w:val="false"/>
              <w:spacing w:lineRule="auto" w:line="240" w:before="0" w:after="0"/>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36 800,00</w:t>
            </w:r>
          </w:p>
        </w:tc>
        <w:tc>
          <w:tcPr>
            <w:tcW w:w="2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ConsPlusNormal"/>
              <w:widowControl w:val="fals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36 800,00</w:t>
            </w:r>
          </w:p>
        </w:tc>
      </w:tr>
    </w:tbl>
    <w:p>
      <w:pPr>
        <w:pStyle w:val="Normal"/>
        <w:widowControl w:val="false"/>
        <w:numPr>
          <w:ilvl w:val="0"/>
          <w:numId w:val="0"/>
        </w:numPr>
        <w:spacing w:lineRule="auto" w:line="240" w:before="0" w:after="0"/>
        <w:ind w:left="0" w:hanging="0"/>
        <w:jc w:val="both"/>
        <w:outlineLvl w:val="0"/>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 xml:space="preserve">8.4.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r>
    </w:p>
    <w:tbl>
      <w:tblPr>
        <w:tblW w:w="10213"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2793"/>
        <w:gridCol w:w="7419"/>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rHeight w:val="484"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rHeight w:val="388"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rHeight w:val="963"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согласно статье</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uppressAutoHyphens w:val="true"/>
        <w:bidi w:val="0"/>
        <w:spacing w:lineRule="auto" w:line="240" w:before="0" w:after="0"/>
        <w:ind w:left="0" w:right="0" w:firstLine="737"/>
        <w:jc w:val="both"/>
        <w:rPr>
          <w:rFonts w:ascii="Times New Roman" w:hAnsi="Times New Roman" w:eastAsia="Times New Roman" w:cs="Calibri"/>
          <w:b/>
          <w:b/>
          <w:sz w:val="24"/>
          <w:szCs w:val="24"/>
          <w:lang w:eastAsia="ru-RU"/>
        </w:rPr>
      </w:pPr>
      <w:r>
        <w:rPr>
          <w:rFonts w:eastAsia="Times New Roman" w:cs="Calibri"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hd w:val="clear" w:color="auto"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9. Условия допуска к участию в аукционе</w:t>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9.1.</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 xml:space="preserve">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9.2.</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В случае установления факта подачи одним заявителем 2 и более заявок об участии</w:t>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9.3.</w:t>
      </w:r>
      <w:r>
        <w:rPr>
          <w:rFonts w:ascii="Times New Roman" w:hAnsi="Times New Roman"/>
          <w:bCs/>
          <w:color w:val="000000" w:themeColor="text1"/>
          <w:sz w:val="24"/>
          <w:szCs w:val="24"/>
          <w:lang w:eastAsia="ru-RU"/>
        </w:rPr>
        <w:t> </w:t>
      </w:r>
      <w:r>
        <w:rPr>
          <w:rFonts w:ascii="Times New Roman" w:hAnsi="Times New Roman"/>
          <w:bCs/>
          <w:sz w:val="24"/>
          <w:szCs w:val="24"/>
          <w:lang w:eastAsia="ru-RU"/>
        </w:rPr>
        <w:t>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настоящими Правилами.</w:t>
      </w:r>
    </w:p>
    <w:p>
      <w:pPr>
        <w:pStyle w:val="Normal"/>
        <w:widowControl w:val="false"/>
        <w:spacing w:lineRule="auto" w:line="240" w:before="0" w:after="0"/>
        <w:ind w:firstLine="709"/>
        <w:jc w:val="center"/>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spacing w:lineRule="auto" w:line="240" w:before="0" w:after="0"/>
        <w:ind w:firstLine="709"/>
        <w:jc w:val="center"/>
        <w:rPr>
          <w:rFonts w:ascii="Times New Roman" w:hAnsi="Times New Roman"/>
          <w:b/>
          <w:b/>
          <w:sz w:val="24"/>
          <w:szCs w:val="24"/>
        </w:rPr>
      </w:pPr>
      <w:r>
        <w:rPr>
          <w:rFonts w:ascii="Times New Roman" w:hAnsi="Times New Roman"/>
          <w:b/>
          <w:sz w:val="24"/>
          <w:szCs w:val="24"/>
        </w:rPr>
        <w:t>10. Срок, в течение которого должен быть заключен договор</w:t>
      </w:r>
    </w:p>
    <w:p>
      <w:pPr>
        <w:pStyle w:val="ConsPlusNormal"/>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10.1.</w:t>
      </w:r>
      <w:r>
        <w:rPr>
          <w:rFonts w:ascii="Times New Roman" w:hAnsi="Times New Roman"/>
          <w:color w:val="000000" w:themeColor="text1"/>
          <w:sz w:val="24"/>
          <w:szCs w:val="24"/>
        </w:rPr>
        <w:t> </w:t>
      </w:r>
      <w:r>
        <w:rPr>
          <w:rFonts w:ascii="Times New Roman" w:hAnsi="Times New Roman"/>
          <w:sz w:val="24"/>
          <w:szCs w:val="24"/>
        </w:rPr>
        <w:t>Организатор аукциона в течение 10 рабочих дней со дня поступления доплаты,</w:t>
        <w:br/>
        <w:t>но не ранее чем через 10 дней со дня размещения протокола аукциона на официальном сайте,</w:t>
        <w:br/>
        <w:t>на основании протокола аукциона, данных о поступлении доплаты победителя заключает</w:t>
        <w:br/>
        <w:t>с победителем аукциона договор пользования рыбоводным участком, проект которого содержится</w:t>
        <w:br/>
        <w:t>в Приложениях №№ 3-5 к документации об аукционе в соответствии с номером лота, путем включения в указанный проект реквизитов победителя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10.2.</w:t>
      </w:r>
      <w:r>
        <w:rPr>
          <w:rFonts w:ascii="Times New Roman" w:hAnsi="Times New Roman"/>
          <w:color w:val="000000" w:themeColor="text1"/>
          <w:sz w:val="24"/>
          <w:szCs w:val="24"/>
        </w:rPr>
        <w:t> </w:t>
      </w:r>
      <w:r>
        <w:rPr>
          <w:rFonts w:ascii="Times New Roman" w:hAnsi="Times New Roman"/>
          <w:sz w:val="24"/>
          <w:szCs w:val="24"/>
        </w:rPr>
        <w:t>Заключение договора не допускается: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w:t>
      </w:r>
      <w:r>
        <w:rPr>
          <w:rFonts w:ascii="Times New Roman" w:hAnsi="Times New Roman"/>
          <w:color w:val="000000" w:themeColor="text1"/>
          <w:sz w:val="24"/>
          <w:szCs w:val="24"/>
        </w:rPr>
        <w:t> </w:t>
      </w:r>
      <w:r>
        <w:rPr>
          <w:rFonts w:ascii="Times New Roman" w:hAnsi="Times New Roman"/>
          <w:sz w:val="24"/>
          <w:szCs w:val="24"/>
        </w:rPr>
        <w:t xml:space="preserve">ранее чем через 10 дней и позднее чем через 20 дней со дня размещения информации </w:t>
        <w:br/>
        <w:t>о результатах аукциона на официальном сайте;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w:t>
      </w:r>
      <w:r>
        <w:rPr>
          <w:rFonts w:ascii="Times New Roman" w:hAnsi="Times New Roman"/>
          <w:color w:val="000000" w:themeColor="text1"/>
          <w:sz w:val="24"/>
          <w:szCs w:val="24"/>
        </w:rPr>
        <w:t> </w:t>
      </w:r>
      <w:r>
        <w:rPr>
          <w:rFonts w:ascii="Times New Roman" w:hAnsi="Times New Roman"/>
          <w:sz w:val="24"/>
          <w:szCs w:val="24"/>
        </w:rPr>
        <w:t>при не поступлении организатору аукциона доплаты.</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10.3.</w:t>
      </w:r>
      <w:r>
        <w:rPr>
          <w:rFonts w:ascii="Times New Roman" w:hAnsi="Times New Roman"/>
          <w:color w:val="000000" w:themeColor="text1"/>
          <w:sz w:val="24"/>
          <w:szCs w:val="24"/>
        </w:rPr>
        <w:t> </w:t>
      </w:r>
      <w:r>
        <w:rPr>
          <w:rFonts w:ascii="Times New Roman" w:hAnsi="Times New Roman"/>
          <w:sz w:val="24"/>
          <w:szCs w:val="24"/>
        </w:rPr>
        <w:t>Договор подписывают:</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участника аукциона – победитель аукциона или его представитель, при наличии у него документов, подтверждающих полномочия на подписание договора.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10.4.</w:t>
      </w:r>
      <w:r>
        <w:rPr>
          <w:rFonts w:ascii="Times New Roman" w:hAnsi="Times New Roman"/>
          <w:color w:val="000000" w:themeColor="text1"/>
          <w:sz w:val="24"/>
          <w:szCs w:val="24"/>
        </w:rPr>
        <w:t> </w:t>
      </w:r>
      <w:r>
        <w:rPr>
          <w:rFonts w:ascii="Times New Roman" w:hAnsi="Times New Roman"/>
          <w:sz w:val="24"/>
          <w:szCs w:val="24"/>
        </w:rPr>
        <w:t>Договор составляется в 2 экземплярах, один из которых остается у организатора аукциона, другой – передается победителю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10.5.</w:t>
      </w:r>
      <w:r>
        <w:rPr>
          <w:rFonts w:ascii="Times New Roman" w:hAnsi="Times New Roman"/>
          <w:color w:val="000000" w:themeColor="text1"/>
          <w:sz w:val="24"/>
          <w:szCs w:val="24"/>
        </w:rPr>
        <w:t> </w:t>
      </w:r>
      <w:r>
        <w:rPr>
          <w:rFonts w:ascii="Times New Roman" w:hAnsi="Times New Roman"/>
          <w:sz w:val="24"/>
          <w:szCs w:val="24"/>
        </w:rPr>
        <w:t>Победитель аукциона, не представивший организатору аукциона подписанный договор, признается уклонившимся от заключения договора.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10.6.</w:t>
      </w:r>
      <w:r>
        <w:rPr>
          <w:rFonts w:ascii="Times New Roman" w:hAnsi="Times New Roman"/>
          <w:color w:val="000000" w:themeColor="text1"/>
          <w:sz w:val="24"/>
          <w:szCs w:val="24"/>
        </w:rPr>
        <w:t> </w:t>
      </w:r>
      <w:r>
        <w:rPr>
          <w:rFonts w:ascii="Times New Roman" w:hAnsi="Times New Roman"/>
          <w:sz w:val="24"/>
          <w:szCs w:val="24"/>
          <w:lang w:eastAsia="ru-RU"/>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w:t>
        <w:br/>
        <w:t>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keepNext w:val="true"/>
        <w:widowControl w:val="false"/>
        <w:numPr>
          <w:ilvl w:val="0"/>
          <w:numId w:val="0"/>
        </w:numPr>
        <w:shd w:val="clear" w:color="auto" w:fill="FFFFFF" w:themeFill="background1"/>
        <w:spacing w:lineRule="auto" w:line="240" w:before="0" w:after="0"/>
        <w:ind w:left="0" w:hanging="0"/>
        <w:jc w:val="right"/>
        <w:outlineLvl w:val="0"/>
        <w:rPr>
          <w:rFonts w:ascii="Times New Roman" w:hAnsi="Times New Roman"/>
          <w:bCs/>
          <w:sz w:val="24"/>
          <w:szCs w:val="24"/>
        </w:rPr>
      </w:pPr>
      <w:r>
        <w:rPr>
          <w:rFonts w:ascii="Times New Roman" w:hAnsi="Times New Roman"/>
          <w:bCs/>
          <w:sz w:val="24"/>
          <w:szCs w:val="24"/>
        </w:rPr>
        <w:t>Приложение № 1</w:t>
      </w:r>
    </w:p>
    <w:p>
      <w:pPr>
        <w:pStyle w:val="Normal"/>
        <w:keepNext w:val="true"/>
        <w:widowControl w:val="false"/>
        <w:shd w:val="clear" w:color="auto" w:fill="FFFFFF" w:themeFill="background1"/>
        <w:spacing w:lineRule="auto" w:line="240" w:before="0" w:after="0"/>
        <w:jc w:val="right"/>
        <w:rPr>
          <w:rFonts w:ascii="Times New Roman" w:hAnsi="Times New Roman"/>
          <w:bCs/>
          <w:sz w:val="24"/>
          <w:szCs w:val="24"/>
        </w:rPr>
      </w:pPr>
      <w:r>
        <w:rPr>
          <w:rFonts w:ascii="Times New Roman" w:hAnsi="Times New Roman"/>
          <w:bCs/>
          <w:sz w:val="24"/>
          <w:szCs w:val="24"/>
        </w:rPr>
        <w:t>к документации об аукционе</w:t>
      </w:r>
    </w:p>
    <w:p>
      <w:pPr>
        <w:pStyle w:val="Normal"/>
        <w:keepNext w:val="true"/>
        <w:widowControl w:val="false"/>
        <w:shd w:val="clear" w:color="auto" w:fill="FFFFFF" w:themeFill="background1"/>
        <w:spacing w:lineRule="auto" w:line="240" w:before="0" w:after="0"/>
        <w:rPr>
          <w:rFonts w:ascii="Times New Roman" w:hAnsi="Times New Roman"/>
          <w:bCs/>
          <w:sz w:val="24"/>
          <w:szCs w:val="24"/>
        </w:rPr>
      </w:pPr>
      <w:r>
        <w:rPr>
          <w:rFonts w:ascii="Times New Roman" w:hAnsi="Times New Roman"/>
          <w:bCs/>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юридического лица</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themeColor="text1"/>
          <w:sz w:val="24"/>
          <w:szCs w:val="24"/>
        </w:rPr>
        <w:t xml:space="preserve">на территории </w:t>
      </w:r>
      <w:r>
        <w:rPr>
          <w:rFonts w:eastAsia="Calibri" w:cs="Times New Roman" w:ascii="Times New Roman" w:hAnsi="Times New Roman"/>
          <w:color w:val="000000" w:themeColor="text1"/>
          <w:kern w:val="0"/>
          <w:sz w:val="24"/>
          <w:szCs w:val="24"/>
          <w:lang w:val="ru-RU" w:eastAsia="en-US" w:bidi="ar-SA"/>
        </w:rPr>
        <w:t>Ярославской</w:t>
      </w:r>
      <w:r>
        <w:rPr>
          <w:rFonts w:ascii="Times New Roman" w:hAnsi="Times New Roman"/>
          <w:color w:val="000000" w:themeColor="text1"/>
          <w:sz w:val="24"/>
          <w:szCs w:val="24"/>
        </w:rPr>
        <w:t xml:space="preserve"> области</w:t>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ind w:firstLine="709"/>
        <w:rPr>
          <w:color w:val="000000" w:themeColor="text1"/>
          <w:sz w:val="24"/>
          <w:szCs w:val="24"/>
        </w:rPr>
      </w:pPr>
      <w:r>
        <w:rPr>
          <w:color w:val="000000" w:themeColor="text1"/>
          <w:sz w:val="24"/>
          <w:szCs w:val="24"/>
        </w:rPr>
        <w:t>Полное и сокращенное наименование юридического лица: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Основной государственный регистрационный номер:</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Идентификационный номер налогоплательщика: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Место нахождения:</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Телефон: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ListParagraph"/>
        <w:keepNext w:val="true"/>
        <w:widowControl w:val="false"/>
        <w:ind w:left="0" w:firstLine="709"/>
        <w:jc w:val="both"/>
        <w:rPr>
          <w:color w:val="000000" w:themeColor="text1"/>
        </w:rPr>
      </w:pPr>
      <w:r>
        <w:rPr>
          <w:color w:val="000000" w:themeColor="text1"/>
        </w:rPr>
        <w:t>3)</w:t>
      </w:r>
      <w:r>
        <w:rPr>
          <w:color w:val="000000" w:themeColor="text1"/>
          <w:sz w:val="24"/>
          <w:szCs w:val="24"/>
        </w:rPr>
        <w:t> </w:t>
      </w:r>
      <w:r>
        <w:rPr>
          <w:color w:val="000000" w:themeColor="text1"/>
        </w:rPr>
        <w:t>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ind w:left="1069" w:hanging="0"/>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ind w:firstLine="709"/>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(должность заявителя, Ф.И.О)              </w:t>
        <w:tab/>
        <w:t xml:space="preserve">     (подпись)</w:t>
      </w:r>
    </w:p>
    <w:p>
      <w:pPr>
        <w:pStyle w:val="12"/>
        <w:keepNext w:val="true"/>
        <w:widowControl w:val="false"/>
        <w:jc w:val="center"/>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t>«___» ___________ 20__ г.                                                    М.П.</w:t>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widowControl w:val="false"/>
        <w:ind w:firstLine="709"/>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spacing w:lineRule="auto" w:line="240" w:before="0" w:after="0"/>
        <w:jc w:val="center"/>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индивидуального предпринимателя</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themeColor="text1"/>
          <w:sz w:val="24"/>
          <w:szCs w:val="24"/>
        </w:rPr>
        <w:t>на территории Ярославской области</w:t>
      </w:r>
      <w:r>
        <w:rPr>
          <w:rFonts w:ascii="Times New Roman" w:hAnsi="Times New Roman"/>
          <w:bCs/>
          <w:color w:val="000000" w:themeColor="text1"/>
          <w:sz w:val="24"/>
          <w:szCs w:val="24"/>
        </w:rPr>
        <w:t>.</w:t>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Normal"/>
        <w:keepNext w:val="true"/>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№_______________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Фамилия, имя, отчество</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Данные документа, удостоверяющего личность</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Сведения о месте жительства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 xml:space="preserve">Телефон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ИНН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jc w:val="both"/>
        <w:rPr>
          <w:color w:val="000000" w:themeColor="text1"/>
          <w:sz w:val="24"/>
          <w:szCs w:val="24"/>
        </w:rPr>
      </w:pPr>
      <w:r>
        <w:rPr>
          <w:color w:val="000000" w:themeColor="text1"/>
          <w:sz w:val="24"/>
          <w:szCs w:val="24"/>
        </w:rPr>
        <w:t>Страховой номер индивидуального лицевого счета в системе обязательного пенсионного страхования Российской Федерации</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(Ф.И.О.)          </w:t>
        <w:tab/>
        <w:t xml:space="preserve">                                (подпись)</w:t>
      </w:r>
    </w:p>
    <w:p>
      <w:pPr>
        <w:pStyle w:val="12"/>
        <w:keepNext w:val="true"/>
        <w:widowControl w:val="false"/>
        <w:jc w:val="center"/>
        <w:rPr>
          <w:i/>
          <w:i/>
          <w:color w:val="000000" w:themeColor="text1"/>
          <w:sz w:val="24"/>
          <w:szCs w:val="24"/>
        </w:rPr>
      </w:pPr>
      <w:r>
        <w:rPr>
          <w:i/>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t>«___» ___________ 20__ г.                                               М.П.</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Приложение № 2</w:t>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к документации об аукционе</w:t>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Правила оформления конверта с заявкой об участии в аукционе</w:t>
      </w:r>
    </w:p>
    <w:p>
      <w:pPr>
        <w:pStyle w:val="Normal"/>
        <w:spacing w:lineRule="auto" w:line="240" w:before="0" w:after="0"/>
        <w:jc w:val="both"/>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firstLine="708"/>
        <w:jc w:val="both"/>
        <w:outlineLvl w:val="0"/>
        <w:rPr>
          <w:rFonts w:ascii="Times New Roman" w:hAnsi="Times New Roman"/>
          <w:color w:val="000000" w:themeColor="text1"/>
          <w:sz w:val="24"/>
          <w:szCs w:val="24"/>
        </w:rPr>
      </w:pPr>
      <w:r>
        <w:rPr>
          <w:rFonts w:ascii="Times New Roman" w:hAnsi="Times New Roman"/>
          <w:color w:val="000000" w:themeColor="text1"/>
          <w:sz w:val="24"/>
          <w:szCs w:val="24"/>
        </w:rPr>
        <w:t xml:space="preserve">Заявитель запечатывает заявку в конверт. </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Конверт оформляется следующим образом:</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9570" w:type="dxa"/>
        <w:jc w:val="left"/>
        <w:tblInd w:w="149" w:type="dxa"/>
        <w:tblLayout w:type="fixed"/>
        <w:tblCellMar>
          <w:top w:w="0" w:type="dxa"/>
          <w:left w:w="22" w:type="dxa"/>
          <w:bottom w:w="0" w:type="dxa"/>
          <w:right w:w="22" w:type="dxa"/>
        </w:tblCellMar>
        <w:tblLook w:firstRow="1" w:noVBand="1" w:lastRow="0" w:firstColumn="1" w:lastColumn="0" w:noHBand="0" w:val="04a0"/>
      </w:tblPr>
      <w:tblGrid>
        <w:gridCol w:w="9570"/>
      </w:tblGrid>
      <w:tr>
        <w:trPr/>
        <w:tc>
          <w:tcPr>
            <w:tcW w:w="9570" w:type="dxa"/>
            <w:tcBorders>
              <w:top w:val="outset" w:sz="6" w:space="0" w:color="000000"/>
              <w:left w:val="outset" w:sz="6" w:space="0" w:color="000000"/>
              <w:bottom w:val="outset" w:sz="6" w:space="0" w:color="000000"/>
              <w:right w:val="outset" w:sz="6" w:space="0" w:color="000000"/>
            </w:tcBorders>
            <w:shd w:color="auto" w:fill="auto" w:val="clear"/>
          </w:tcPr>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Куда: </w:t>
            </w:r>
            <w:r>
              <w:rPr>
                <w:rFonts w:ascii="Times New Roman" w:hAnsi="Times New Roman"/>
                <w:color w:val="000000" w:themeColor="text1"/>
                <w:sz w:val="24"/>
                <w:szCs w:val="24"/>
              </w:rPr>
              <w:t>117105, город Москва, Варшавское шоссе, д. 39 А</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 xml:space="preserve">Кому: Московско-Окское территориальное управление Федерального </w:t>
              <w:br/>
              <w:t>агентства по рыболовству</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Заявка об участии в аукционе</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 xml:space="preserve">на право заключения договора пользования рыбоводным участком, расположенным на водном объекте и (или) его части, на территории </w:t>
            </w:r>
            <w:r>
              <w:rPr>
                <w:rFonts w:eastAsia="Calibri" w:cs="Times New Roman" w:ascii="Times New Roman" w:hAnsi="Times New Roman"/>
                <w:b/>
                <w:color w:val="000000" w:themeColor="text1"/>
                <w:kern w:val="0"/>
                <w:sz w:val="24"/>
                <w:szCs w:val="24"/>
                <w:lang w:val="ru-RU" w:eastAsia="en-US" w:bidi="ar-SA"/>
              </w:rPr>
              <w:t>Ярославской</w:t>
            </w:r>
            <w:r>
              <w:rPr>
                <w:rFonts w:ascii="Times New Roman" w:hAnsi="Times New Roman"/>
                <w:b/>
                <w:color w:val="000000" w:themeColor="text1"/>
                <w:sz w:val="24"/>
                <w:szCs w:val="24"/>
              </w:rPr>
              <w:t xml:space="preserve"> области, для осуществления аквакультуры (рыбоводства)</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(Изменение заявки об участии в аукционе _________ (наименование аукциона) _____ (регистрационный номер заявки)</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от ___________________________________________________________</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заявителя, адрес и ИНН заявителя)</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tc>
      </w:tr>
    </w:tbl>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конверте указываются: название аукциона (без указания номера лота), наименование заявителя, адрес и ИНН заявителя. </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76" w:before="0" w:after="20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tab/>
      </w:r>
    </w:p>
    <w:p>
      <w:pPr>
        <w:pStyle w:val="Normal"/>
        <w:numPr>
          <w:ilvl w:val="0"/>
          <w:numId w:val="0"/>
        </w:numPr>
        <w:spacing w:lineRule="auto" w:line="240" w:before="0" w:after="0"/>
        <w:ind w:left="0" w:hanging="0"/>
        <w:jc w:val="right"/>
        <w:outlineLvl w:val="0"/>
        <w:rPr>
          <w:rFonts w:ascii="Times New Roman" w:hAnsi="Times New Roman"/>
          <w:iCs/>
          <w:color w:val="000000" w:themeColor="text1"/>
          <w:sz w:val="24"/>
          <w:szCs w:val="24"/>
        </w:rPr>
      </w:pPr>
      <w:r>
        <w:rPr>
          <w:rFonts w:ascii="Times New Roman" w:hAnsi="Times New Roman"/>
          <w:iCs/>
          <w:color w:val="000000" w:themeColor="text1"/>
          <w:sz w:val="24"/>
          <w:szCs w:val="24"/>
        </w:rPr>
        <w:t>Приложение № 3</w:t>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iCs/>
          <w:color w:val="000000" w:themeColor="text1"/>
          <w:sz w:val="24"/>
          <w:szCs w:val="24"/>
        </w:rPr>
        <w:t>к документации об аукционе</w:t>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Лот № 1</w:t>
      </w:r>
    </w:p>
    <w:p>
      <w:pPr>
        <w:pStyle w:val="Normal"/>
        <w:widowControl w:val="false"/>
        <w:tabs>
          <w:tab w:val="clear" w:pos="708"/>
          <w:tab w:val="left" w:pos="3969" w:leader="none"/>
        </w:tabs>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Право на заключение договора пользования рыбоводным участком</w:t>
      </w:r>
    </w:p>
    <w:p>
      <w:pPr>
        <w:pStyle w:val="Normal"/>
        <w:spacing w:lineRule="auto" w:line="240" w:before="0" w:after="0"/>
        <w:jc w:val="center"/>
        <w:rPr>
          <w:rFonts w:ascii="Times New Roman" w:hAnsi="Times New Roman"/>
          <w:color w:val="000000" w:themeColor="text1"/>
          <w:sz w:val="24"/>
          <w:szCs w:val="24"/>
        </w:rPr>
      </w:pPr>
      <w:r>
        <w:rPr>
          <w:rFonts w:eastAsia="Calibri" w:cs="Times New Roman" w:ascii="Times New Roman" w:hAnsi="Times New Roman" w:eastAsiaTheme="minorHAnsi"/>
          <w:color w:val="auto"/>
          <w:kern w:val="0"/>
          <w:sz w:val="24"/>
          <w:szCs w:val="24"/>
          <w:lang w:val="ru-RU" w:eastAsia="en-US" w:bidi="ar-SA"/>
        </w:rPr>
        <w:t>Озеро Глубокое</w:t>
      </w:r>
      <w:r>
        <w:rPr>
          <w:rFonts w:ascii="Times New Roman" w:hAnsi="Times New Roman"/>
          <w:color w:val="000000" w:themeColor="text1"/>
          <w:sz w:val="24"/>
          <w:szCs w:val="24"/>
        </w:rPr>
        <w:t>, площадью 4,6 га.</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ListParagraph"/>
        <w:keepNext w:val="true"/>
        <w:widowControl w:val="false"/>
        <w:tabs>
          <w:tab w:val="clear" w:pos="708"/>
          <w:tab w:val="left" w:pos="3969" w:leader="none"/>
        </w:tabs>
        <w:ind w:left="0" w:firstLine="510"/>
        <w:jc w:val="both"/>
        <w:rPr>
          <w:color w:val="000000" w:themeColor="text1"/>
        </w:rPr>
      </w:pPr>
      <w:r>
        <w:rPr>
          <w:color w:val="000000" w:themeColor="text1"/>
        </w:rPr>
        <w:t>Сведения о рыбоводном участке:</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sz w:val="24"/>
          <w:szCs w:val="24"/>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w:t>
      </w:r>
      <w:r>
        <w:rPr>
          <w:rFonts w:eastAsia="Calibri" w:cs="" w:cstheme="minorBidi" w:eastAsiaTheme="minorHAnsi"/>
          <w:color w:val="auto"/>
          <w:kern w:val="0"/>
          <w:sz w:val="24"/>
          <w:szCs w:val="24"/>
          <w:lang w:val="ru-RU" w:eastAsia="en-US" w:bidi="ar-SA"/>
        </w:rPr>
        <w:t>Ярославский муниципальный район, Ярославская область</w:t>
      </w:r>
      <w:r>
        <w:rPr>
          <w:color w:val="000000"/>
        </w:rPr>
        <w:t>.</w:t>
      </w:r>
    </w:p>
    <w:p>
      <w:pPr>
        <w:pStyle w:val="ListParagraph"/>
        <w:widowControl w:val="false"/>
        <w:tabs>
          <w:tab w:val="clear" w:pos="708"/>
          <w:tab w:val="left" w:pos="3969" w:leader="none"/>
        </w:tabs>
        <w:spacing w:lineRule="auto" w:line="240"/>
        <w:ind w:left="0" w:right="0" w:firstLine="510"/>
        <w:jc w:val="both"/>
        <w:rPr/>
      </w:pPr>
      <w:r>
        <w:rPr>
          <w:color w:val="000000"/>
        </w:rPr>
        <w:t xml:space="preserve">2. Наименование рыбоводного участка: </w:t>
      </w:r>
      <w:r>
        <w:rPr>
          <w:rFonts w:eastAsia="Calibri" w:cs="Times New Roman" w:eastAsiaTheme="minorHAnsi"/>
          <w:color w:val="auto"/>
          <w:kern w:val="0"/>
          <w:sz w:val="24"/>
          <w:szCs w:val="24"/>
          <w:lang w:val="ru-RU" w:eastAsia="en-US" w:bidi="ar-SA"/>
        </w:rPr>
        <w:t>Озеро Глубокое</w:t>
      </w:r>
      <w:r>
        <w:rPr>
          <w:color w:val="000000"/>
        </w:rPr>
        <w:t>.</w:t>
      </w:r>
    </w:p>
    <w:p>
      <w:pPr>
        <w:pStyle w:val="ListParagraph"/>
        <w:widowControl w:val="false"/>
        <w:tabs>
          <w:tab w:val="clear" w:pos="708"/>
          <w:tab w:val="left" w:pos="3969" w:leader="none"/>
        </w:tabs>
        <w:spacing w:lineRule="auto" w:line="240"/>
        <w:ind w:left="0" w:right="0" w:firstLine="510"/>
        <w:jc w:val="both"/>
        <w:rPr/>
      </w:pPr>
      <w:r>
        <w:rPr>
          <w:color w:val="000000"/>
        </w:rPr>
        <w:t xml:space="preserve">3. Площадь  рыбоводного участка: </w:t>
      </w:r>
      <w:r>
        <w:rPr>
          <w:color w:val="000000" w:themeColor="text1"/>
          <w:sz w:val="24"/>
          <w:szCs w:val="24"/>
        </w:rPr>
        <w:t>4,6</w:t>
      </w:r>
      <w:r>
        <w:rPr>
          <w:color w:val="000000"/>
        </w:rPr>
        <w:t xml:space="preserve">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bidi w:val="0"/>
        <w:spacing w:lineRule="auto" w:line="240" w:before="1" w:after="0"/>
        <w:ind w:left="624" w:right="283" w:hanging="113"/>
        <w:contextualSpacing w:val="false"/>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widowControl/>
        <w:suppressAutoHyphens w:val="true"/>
        <w:bidi w:val="0"/>
        <w:spacing w:lineRule="auto" w:line="240" w:before="0" w:after="0"/>
        <w:ind w:left="0" w:right="0" w:firstLine="510"/>
        <w:jc w:val="both"/>
        <w:rPr>
          <w:rFonts w:ascii="Times New Roman" w:hAnsi="Times New Roman"/>
          <w:color w:val="000000" w:themeColor="text1"/>
          <w:sz w:val="24"/>
          <w:szCs w:val="24"/>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29"/>
        <w:gridCol w:w="2378"/>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1087"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eastAsia="Calibri" w:cs="" w:cstheme="minorBidi" w:eastAsiaTheme="minorHAnsi"/>
                <w:color w:val="auto"/>
                <w:kern w:val="0"/>
                <w:sz w:val="24"/>
                <w:szCs w:val="24"/>
                <w:lang w:val="ru-RU" w:eastAsia="en-US" w:bidi="ar-SA"/>
              </w:rPr>
            </w:pPr>
            <w:r>
              <w:rPr>
                <w:rFonts w:eastAsia="Times New Roman" w:cs="" w:ascii="Times New Roman" w:hAnsi="Times New Roman" w:cstheme="minorBidi"/>
                <w:color w:val="auto"/>
                <w:kern w:val="0"/>
                <w:sz w:val="24"/>
                <w:szCs w:val="24"/>
                <w:lang w:val="ru-RU" w:eastAsia="en-US" w:bidi="ar-SA"/>
              </w:rPr>
              <w:t>Озеро Глубокое</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300</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48,3</w:t>
            </w:r>
          </w:p>
        </w:tc>
      </w:tr>
    </w:tbl>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r>
        <w:br w:type="page"/>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b/>
          <w:color w:val="000000" w:themeColor="text1"/>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1"/>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1"/>
        <w:tabs>
          <w:tab w:val="clear" w:pos="708"/>
          <w:tab w:val="left" w:pos="6936" w:leader="none"/>
          <w:tab w:val="left" w:pos="7531" w:leader="none"/>
          <w:tab w:val="left" w:pos="9443" w:leader="none"/>
          <w:tab w:val="left" w:pos="10106" w:leader="none"/>
        </w:tabs>
        <w:spacing w:lineRule="auto" w:line="240" w:before="0" w:after="0"/>
        <w:ind w:left="113" w:right="300" w:hanging="0"/>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w:t>
      </w:r>
      <w:r>
        <w:rPr>
          <w:rFonts w:ascii="Times New Roman" w:hAnsi="Times New Roman"/>
          <w:sz w:val="24"/>
          <w:szCs w:val="24"/>
          <w:u w:val="single"/>
        </w:rPr>
        <w:tab/>
      </w:r>
      <w:r>
        <w:rPr>
          <w:rFonts w:ascii="Times New Roman" w:hAnsi="Times New Roman"/>
          <w:sz w:val="24"/>
          <w:szCs w:val="24"/>
        </w:rPr>
        <w:t>г.</w:t>
      </w:r>
    </w:p>
    <w:p>
      <w:pPr>
        <w:pStyle w:val="Style21"/>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right="0"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временно исполняющего обязанности руководителя Петрова Антона Андреевича, действующего на основании приказа Министерства сельского хозяйства Российской Федерации от 06.07.2023 № 111-кр                              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shd w:fill="auto" w:val="clear"/>
        </w:rPr>
        <w:t xml:space="preserve"> _____________________________________________</w:t>
      </w:r>
      <w:r>
        <w:rPr>
          <w:rFonts w:ascii="Times New Roman" w:hAnsi="Times New Roman"/>
          <w:i w:val="false"/>
          <w:color w:val="000000"/>
          <w:spacing w:val="1"/>
          <w:sz w:val="24"/>
          <w:szCs w:val="24"/>
          <w:shd w:fill="auto" w:val="clear"/>
        </w:rPr>
        <w:t xml:space="preserve">, </w:t>
      </w:r>
      <w:r>
        <w:rPr>
          <w:rFonts w:ascii="Times New Roman" w:hAnsi="Times New Roman"/>
          <w:i w:val="false"/>
          <w:color w:val="000000"/>
          <w:sz w:val="24"/>
          <w:szCs w:val="24"/>
          <w:shd w:fill="auto" w:val="clear"/>
        </w:rPr>
        <w:t xml:space="preserve">именуемое </w:t>
      </w:r>
      <w:r>
        <w:rPr>
          <w:rFonts w:ascii="Times New Roman" w:hAnsi="Times New Roman"/>
          <w:color w:val="000000"/>
          <w:sz w:val="24"/>
          <w:szCs w:val="24"/>
          <w:shd w:fill="auto" w:val="clear"/>
        </w:rPr>
        <w:t>в дальнейшем «Рыбоводное</w:t>
        <w:tab/>
        <w:t>хозяйство», действующее на основании _______________________________________</w:t>
      </w:r>
      <w:r>
        <w:rPr>
          <w:rFonts w:ascii="Times New Roman" w:hAnsi="Times New Roman"/>
          <w:i/>
          <w:color w:val="000000"/>
          <w:spacing w:val="-47"/>
          <w:sz w:val="24"/>
          <w:szCs w:val="24"/>
          <w:shd w:fill="auto" w:val="clear"/>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рассмотрению</w:t>
      </w:r>
      <w:r>
        <w:rPr>
          <w:rFonts w:ascii="Times New Roman" w:hAnsi="Times New Roman"/>
          <w:color w:val="000000"/>
          <w:spacing w:val="60"/>
          <w:sz w:val="24"/>
          <w:szCs w:val="24"/>
        </w:rPr>
        <w:t xml:space="preserve"> </w:t>
      </w:r>
      <w:r>
        <w:rPr>
          <w:rFonts w:ascii="Times New Roman" w:hAnsi="Times New Roman"/>
          <w:color w:val="000000"/>
          <w:sz w:val="24"/>
          <w:szCs w:val="24"/>
        </w:rPr>
        <w:t>заявок</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участии</w:t>
      </w:r>
      <w:r>
        <w:rPr>
          <w:rFonts w:ascii="Times New Roman" w:hAnsi="Times New Roman"/>
          <w:color w:val="000000"/>
          <w:spacing w:val="-57"/>
          <w:sz w:val="24"/>
          <w:szCs w:val="24"/>
        </w:rPr>
        <w:t xml:space="preserve"> </w:t>
      </w:r>
      <w:r>
        <w:rPr>
          <w:rFonts w:ascii="Times New Roman" w:hAnsi="Times New Roman"/>
          <w:color w:val="000000"/>
          <w:sz w:val="24"/>
          <w:szCs w:val="24"/>
        </w:rPr>
        <w:t>в</w:t>
      </w:r>
      <w:r>
        <w:rPr>
          <w:rFonts w:ascii="Times New Roman" w:hAnsi="Times New Roman"/>
          <w:color w:val="000000"/>
          <w:spacing w:val="-7"/>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shd w:fill="auto" w:val="clear"/>
        </w:rPr>
        <w:t>аукционе на прав</w:t>
      </w:r>
      <w:r>
        <w:rPr>
          <w:rFonts w:ascii="Times New Roman" w:hAnsi="Times New Roman"/>
          <w:color w:val="000000"/>
          <w:sz w:val="24"/>
          <w:szCs w:val="24"/>
        </w:rPr>
        <w:t>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shd w:fill="auto" w:val="clear"/>
          <w:lang w:val="ru-RU" w:eastAsia="en-US" w:bidi="ar-SA"/>
        </w:rPr>
        <w:t>Ярославской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нижеследующем: </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sz w:val="24"/>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rFonts w:ascii="Times New Roman" w:hAnsi="Times New Roman" w:eastAsia="Calibri" w:cs="Times New Roman"/>
          <w:b/>
          <w:b/>
          <w:bCs/>
          <w:color w:val="000000"/>
          <w:kern w:val="0"/>
          <w:szCs w:val="24"/>
          <w:lang w:val="ru-RU" w:eastAsia="en-US" w:bidi="ar-SA"/>
        </w:rPr>
      </w:pPr>
      <w:r>
        <w:rPr>
          <w:rFonts w:eastAsia="Calibri" w:cs="Times New Roman" w:ascii="Times New Roman" w:hAnsi="Times New Roman"/>
          <w:b/>
          <w:bCs/>
          <w:color w:val="000000"/>
          <w:kern w:val="0"/>
          <w:szCs w:val="24"/>
          <w:lang w:val="ru-RU" w:eastAsia="en-US" w:bidi="ar-SA"/>
        </w:rPr>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 xml:space="preserve">участка: </w:t>
      </w:r>
      <w:r>
        <w:rPr>
          <w:rFonts w:eastAsia="Calibri" w:cs="" w:cstheme="minorBidi" w:eastAsiaTheme="minorHAnsi"/>
          <w:color w:val="auto"/>
          <w:kern w:val="0"/>
          <w:sz w:val="24"/>
          <w:szCs w:val="24"/>
          <w:lang w:val="ru-RU" w:eastAsia="en-US" w:bidi="ar-SA"/>
        </w:rPr>
        <w:t>Ярославский муниципальный район, Ярославская область</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1.1.2. </w:t>
      </w:r>
      <w:r>
        <w:rPr>
          <w:color w:val="000000"/>
          <w:sz w:val="24"/>
          <w:szCs w:val="24"/>
        </w:rPr>
        <w:t xml:space="preserve">наименование рыбоводного участка: </w:t>
      </w:r>
      <w:r>
        <w:rPr>
          <w:rFonts w:eastAsia="Times New Roman" w:cs="" w:cstheme="minorBidi"/>
          <w:color w:val="auto"/>
          <w:kern w:val="0"/>
          <w:sz w:val="24"/>
          <w:szCs w:val="24"/>
          <w:lang w:val="ru-RU" w:eastAsia="en-US" w:bidi="ar-SA"/>
        </w:rPr>
        <w:t>Озеро Глубокое</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 xml:space="preserve">участка: </w:t>
      </w:r>
      <w:r>
        <w:rPr>
          <w:rFonts w:eastAsia="Times New Roman"/>
          <w:color w:val="000000" w:themeColor="text1"/>
          <w:sz w:val="24"/>
          <w:szCs w:val="24"/>
        </w:rPr>
        <w:t>4,6</w:t>
      </w:r>
      <w:r>
        <w:rPr>
          <w:color w:val="000000"/>
          <w:sz w:val="24"/>
          <w:szCs w:val="24"/>
        </w:rPr>
        <w:t xml:space="preserve"> га;</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b w:val="false"/>
          <w:b w:val="false"/>
          <w:bCs w:val="false"/>
        </w:rPr>
      </w:pPr>
      <w:r>
        <w:rPr>
          <w:b w:val="false"/>
          <w:bCs w:val="false"/>
          <w:color w:val="000000" w:themeColor="text1"/>
          <w:sz w:val="24"/>
          <w:szCs w:val="24"/>
        </w:rPr>
        <w:t>1.2. Минимальный</w:t>
      </w:r>
      <w:r>
        <w:rPr>
          <w:b w:val="false"/>
          <w:bCs w:val="false"/>
          <w:color w:val="000000" w:themeColor="text1"/>
          <w:spacing w:val="1"/>
          <w:sz w:val="24"/>
          <w:szCs w:val="24"/>
        </w:rPr>
        <w:t xml:space="preserve"> </w:t>
      </w:r>
      <w:r>
        <w:rPr>
          <w:b w:val="false"/>
          <w:bCs w:val="false"/>
          <w:color w:val="000000" w:themeColor="text1"/>
          <w:sz w:val="24"/>
          <w:szCs w:val="24"/>
        </w:rPr>
        <w:t>объем</w:t>
      </w:r>
      <w:r>
        <w:rPr>
          <w:b w:val="false"/>
          <w:bCs w:val="false"/>
          <w:color w:val="000000" w:themeColor="text1"/>
          <w:spacing w:val="1"/>
          <w:sz w:val="24"/>
          <w:szCs w:val="24"/>
        </w:rPr>
        <w:t xml:space="preserve"> </w:t>
      </w:r>
      <w:r>
        <w:rPr>
          <w:b w:val="false"/>
          <w:bCs w:val="false"/>
          <w:color w:val="000000" w:themeColor="text1"/>
          <w:sz w:val="24"/>
          <w:szCs w:val="24"/>
        </w:rPr>
        <w:t>объектов</w:t>
      </w:r>
      <w:r>
        <w:rPr>
          <w:b w:val="false"/>
          <w:bCs w:val="false"/>
          <w:color w:val="000000" w:themeColor="text1"/>
          <w:spacing w:val="1"/>
          <w:sz w:val="24"/>
          <w:szCs w:val="24"/>
        </w:rPr>
        <w:t xml:space="preserve"> </w:t>
      </w:r>
      <w:r>
        <w:rPr>
          <w:b w:val="false"/>
          <w:bCs w:val="false"/>
          <w:color w:val="000000" w:themeColor="text1"/>
          <w:sz w:val="24"/>
          <w:szCs w:val="24"/>
        </w:rPr>
        <w:t>аквакультуры,</w:t>
      </w:r>
      <w:r>
        <w:rPr>
          <w:b w:val="false"/>
          <w:bCs w:val="false"/>
          <w:color w:val="000000" w:themeColor="text1"/>
          <w:spacing w:val="1"/>
          <w:sz w:val="24"/>
          <w:szCs w:val="24"/>
        </w:rPr>
        <w:t xml:space="preserve"> </w:t>
      </w:r>
      <w:r>
        <w:rPr>
          <w:b w:val="false"/>
          <w:bCs w:val="false"/>
          <w:color w:val="000000" w:themeColor="text1"/>
          <w:sz w:val="24"/>
          <w:szCs w:val="24"/>
        </w:rPr>
        <w:t>подлежащих</w:t>
      </w:r>
      <w:r>
        <w:rPr>
          <w:b w:val="false"/>
          <w:bCs w:val="false"/>
          <w:color w:val="000000" w:themeColor="text1"/>
          <w:spacing w:val="1"/>
          <w:sz w:val="24"/>
          <w:szCs w:val="24"/>
        </w:rPr>
        <w:t xml:space="preserve"> </w:t>
      </w:r>
      <w:r>
        <w:rPr>
          <w:b w:val="false"/>
          <w:bCs w:val="false"/>
          <w:color w:val="000000" w:themeColor="text1"/>
          <w:sz w:val="24"/>
          <w:szCs w:val="24"/>
        </w:rPr>
        <w:t>разведению</w:t>
      </w:r>
      <w:r>
        <w:rPr>
          <w:b w:val="false"/>
          <w:bCs w:val="false"/>
          <w:color w:val="000000" w:themeColor="text1"/>
          <w:spacing w:val="1"/>
          <w:sz w:val="24"/>
          <w:szCs w:val="24"/>
        </w:rPr>
        <w:t xml:space="preserve"> </w:t>
      </w:r>
      <w:r>
        <w:rPr>
          <w:b w:val="false"/>
          <w:bCs w:val="false"/>
          <w:color w:val="000000" w:themeColor="text1"/>
          <w:sz w:val="24"/>
          <w:szCs w:val="24"/>
        </w:rPr>
        <w:t>и</w:t>
      </w:r>
      <w:r>
        <w:rPr>
          <w:b w:val="false"/>
          <w:bCs w:val="false"/>
          <w:color w:val="000000" w:themeColor="text1"/>
          <w:spacing w:val="1"/>
          <w:sz w:val="24"/>
          <w:szCs w:val="24"/>
        </w:rPr>
        <w:t xml:space="preserve"> </w:t>
      </w:r>
      <w:r>
        <w:rPr>
          <w:b w:val="false"/>
          <w:bCs w:val="false"/>
          <w:color w:val="000000" w:themeColor="text1"/>
          <w:sz w:val="24"/>
          <w:szCs w:val="24"/>
        </w:rPr>
        <w:t>(или)</w:t>
      </w:r>
      <w:r>
        <w:rPr>
          <w:b w:val="false"/>
          <w:bCs w:val="false"/>
          <w:color w:val="000000" w:themeColor="text1"/>
          <w:spacing w:val="1"/>
          <w:sz w:val="24"/>
          <w:szCs w:val="24"/>
        </w:rPr>
        <w:t xml:space="preserve"> </w:t>
      </w:r>
      <w:r>
        <w:rPr>
          <w:b w:val="false"/>
          <w:bCs w:val="false"/>
          <w:color w:val="000000" w:themeColor="text1"/>
          <w:sz w:val="24"/>
          <w:szCs w:val="24"/>
        </w:rPr>
        <w:t>содержанию,</w:t>
      </w:r>
      <w:r>
        <w:rPr>
          <w:b w:val="false"/>
          <w:bCs w:val="false"/>
          <w:color w:val="000000" w:themeColor="text1"/>
          <w:spacing w:val="-6"/>
          <w:sz w:val="24"/>
          <w:szCs w:val="24"/>
        </w:rPr>
        <w:t xml:space="preserve"> </w:t>
      </w:r>
      <w:r>
        <w:rPr>
          <w:b w:val="false"/>
          <w:bCs w:val="false"/>
          <w:color w:val="000000" w:themeColor="text1"/>
          <w:sz w:val="24"/>
          <w:szCs w:val="24"/>
        </w:rPr>
        <w:t>выращиванию, а</w:t>
      </w:r>
      <w:r>
        <w:rPr>
          <w:b w:val="false"/>
          <w:bCs w:val="false"/>
          <w:color w:val="000000" w:themeColor="text1"/>
          <w:spacing w:val="-4"/>
          <w:sz w:val="24"/>
          <w:szCs w:val="24"/>
        </w:rPr>
        <w:t xml:space="preserve"> </w:t>
      </w:r>
      <w:r>
        <w:rPr>
          <w:b w:val="false"/>
          <w:bCs w:val="false"/>
          <w:color w:val="000000" w:themeColor="text1"/>
          <w:sz w:val="24"/>
          <w:szCs w:val="24"/>
        </w:rPr>
        <w:t>также</w:t>
      </w:r>
      <w:r>
        <w:rPr>
          <w:b w:val="false"/>
          <w:bCs w:val="false"/>
          <w:color w:val="000000" w:themeColor="text1"/>
          <w:spacing w:val="-3"/>
          <w:sz w:val="24"/>
          <w:szCs w:val="24"/>
        </w:rPr>
        <w:t xml:space="preserve"> </w:t>
      </w:r>
      <w:r>
        <w:rPr>
          <w:b w:val="false"/>
          <w:bCs w:val="false"/>
          <w:color w:val="000000" w:themeColor="text1"/>
          <w:sz w:val="24"/>
          <w:szCs w:val="24"/>
        </w:rPr>
        <w:t>изъятию</w:t>
      </w:r>
      <w:r>
        <w:rPr>
          <w:b w:val="false"/>
          <w:bCs w:val="false"/>
          <w:color w:val="000000" w:themeColor="text1"/>
          <w:spacing w:val="-9"/>
          <w:sz w:val="24"/>
          <w:szCs w:val="24"/>
        </w:rPr>
        <w:t xml:space="preserve"> </w:t>
      </w:r>
      <w:r>
        <w:rPr>
          <w:b w:val="false"/>
          <w:bCs w:val="false"/>
          <w:color w:val="000000" w:themeColor="text1"/>
          <w:sz w:val="24"/>
          <w:szCs w:val="24"/>
        </w:rPr>
        <w:t>из</w:t>
      </w:r>
      <w:r>
        <w:rPr>
          <w:b w:val="false"/>
          <w:bCs w:val="false"/>
          <w:color w:val="000000" w:themeColor="text1"/>
          <w:spacing w:val="-2"/>
          <w:sz w:val="24"/>
          <w:szCs w:val="24"/>
        </w:rPr>
        <w:t xml:space="preserve"> </w:t>
      </w:r>
      <w:r>
        <w:rPr>
          <w:b w:val="false"/>
          <w:bCs w:val="false"/>
          <w:color w:val="000000" w:themeColor="text1"/>
          <w:sz w:val="24"/>
          <w:szCs w:val="24"/>
        </w:rPr>
        <w:t>водного</w:t>
      </w:r>
      <w:r>
        <w:rPr>
          <w:b w:val="false"/>
          <w:bCs w:val="false"/>
          <w:color w:val="000000" w:themeColor="text1"/>
          <w:spacing w:val="-7"/>
          <w:sz w:val="24"/>
          <w:szCs w:val="24"/>
        </w:rPr>
        <w:t xml:space="preserve"> </w:t>
      </w:r>
      <w:r>
        <w:rPr>
          <w:b w:val="false"/>
          <w:bCs w:val="false"/>
          <w:color w:val="000000" w:themeColor="text1"/>
          <w:sz w:val="24"/>
          <w:szCs w:val="24"/>
        </w:rPr>
        <w:t>объекта</w:t>
      </w:r>
      <w:r>
        <w:rPr>
          <w:b w:val="false"/>
          <w:bCs w:val="false"/>
          <w:color w:val="000000" w:themeColor="text1"/>
          <w:spacing w:val="-3"/>
          <w:sz w:val="24"/>
          <w:szCs w:val="24"/>
        </w:rPr>
        <w:t xml:space="preserve"> </w:t>
      </w:r>
      <w:r>
        <w:rPr>
          <w:b w:val="false"/>
          <w:bCs w:val="false"/>
          <w:color w:val="000000" w:themeColor="text1"/>
          <w:sz w:val="24"/>
          <w:szCs w:val="24"/>
        </w:rPr>
        <w:t>в</w:t>
      </w:r>
      <w:r>
        <w:rPr>
          <w:b w:val="false"/>
          <w:bCs w:val="false"/>
          <w:color w:val="000000" w:themeColor="text1"/>
          <w:spacing w:val="-5"/>
          <w:sz w:val="24"/>
          <w:szCs w:val="24"/>
        </w:rPr>
        <w:t xml:space="preserve"> </w:t>
      </w:r>
      <w:r>
        <w:rPr>
          <w:b w:val="false"/>
          <w:bCs w:val="false"/>
          <w:color w:val="000000" w:themeColor="text1"/>
          <w:sz w:val="24"/>
          <w:szCs w:val="24"/>
        </w:rPr>
        <w:t>границах</w:t>
      </w:r>
      <w:r>
        <w:rPr>
          <w:b w:val="false"/>
          <w:bCs w:val="false"/>
          <w:color w:val="000000" w:themeColor="text1"/>
          <w:spacing w:val="-7"/>
          <w:sz w:val="24"/>
          <w:szCs w:val="24"/>
        </w:rPr>
        <w:t xml:space="preserve"> </w:t>
      </w:r>
      <w:r>
        <w:rPr>
          <w:b w:val="false"/>
          <w:bCs w:val="false"/>
          <w:color w:val="000000" w:themeColor="text1"/>
          <w:sz w:val="24"/>
          <w:szCs w:val="24"/>
        </w:rPr>
        <w:t>рыбоводного</w:t>
      </w:r>
      <w:r>
        <w:rPr>
          <w:b w:val="false"/>
          <w:bCs w:val="false"/>
          <w:color w:val="000000" w:themeColor="text1"/>
          <w:spacing w:val="1"/>
          <w:sz w:val="24"/>
          <w:szCs w:val="24"/>
        </w:rPr>
        <w:t xml:space="preserve"> </w:t>
      </w:r>
      <w:r>
        <w:rPr>
          <w:b w:val="false"/>
          <w:bCs w:val="false"/>
          <w:color w:val="000000" w:themeColor="text1"/>
          <w:sz w:val="24"/>
          <w:szCs w:val="24"/>
        </w:rPr>
        <w:t xml:space="preserve">участка в случае осуществления </w:t>
      </w:r>
      <w:r>
        <w:rPr>
          <w:rFonts w:eastAsia="Times New Roman" w:cs="Times New Roman"/>
          <w:b w:val="false"/>
          <w:bCs w:val="false"/>
          <w:color w:val="000000" w:themeColor="text1"/>
          <w:kern w:val="0"/>
          <w:sz w:val="24"/>
          <w:szCs w:val="24"/>
          <w:lang w:val="ru-RU" w:eastAsia="ru-RU" w:bidi="ar-SA"/>
        </w:rPr>
        <w:t>индустриальной</w:t>
      </w:r>
      <w:r>
        <w:rPr>
          <w:b w:val="false"/>
          <w:bCs w:val="false"/>
          <w:color w:val="000000" w:themeColor="text1"/>
          <w:sz w:val="24"/>
          <w:szCs w:val="24"/>
        </w:rPr>
        <w:t xml:space="preserve"> аквакультуры:</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29"/>
        <w:gridCol w:w="2378"/>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eastAsia="Calibri" w:cs="" w:cstheme="minorBidi" w:eastAsiaTheme="minorHAnsi"/>
                <w:color w:val="auto"/>
                <w:kern w:val="0"/>
                <w:sz w:val="24"/>
                <w:szCs w:val="24"/>
                <w:lang w:val="ru-RU" w:eastAsia="en-US" w:bidi="ar-SA"/>
              </w:rPr>
            </w:pPr>
            <w:r>
              <w:rPr>
                <w:rFonts w:eastAsia="Times New Roman" w:cs="" w:ascii="Times New Roman" w:hAnsi="Times New Roman" w:cstheme="minorBidi"/>
                <w:color w:val="auto"/>
                <w:kern w:val="0"/>
                <w:sz w:val="24"/>
                <w:szCs w:val="24"/>
                <w:lang w:val="ru-RU" w:eastAsia="en-US" w:bidi="ar-SA"/>
              </w:rPr>
              <w:t>Озеро Глубокое</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300</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48,3</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tc>
      </w:tr>
    </w:tbl>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1.4. Подтверждение выпуска объектов аквакультуры и изъятия объектов аквакультуры при осуществлении индустриальной аквакультуры является уведомление </w:t>
      </w:r>
      <w:r>
        <w:rPr>
          <w:rFonts w:eastAsia="Calibri" w:cs="Times New Roman" w:ascii="Times New Roman" w:hAnsi="Times New Roman"/>
          <w:b w:val="false"/>
          <w:bCs w:val="false"/>
          <w:color w:val="000000" w:themeColor="text1"/>
          <w:kern w:val="0"/>
          <w:sz w:val="24"/>
          <w:szCs w:val="24"/>
          <w:lang w:val="ru-RU" w:eastAsia="en-US" w:bidi="ar-SA"/>
        </w:rPr>
        <w:t>о выпуске объектов аквакультуры и изъятии объектов аквакультуры, направляемое в Управление ежеквартально                    в срок не позднее 30-ого дня месяца, следую</w:t>
      </w:r>
      <w:r>
        <w:rPr>
          <w:rFonts w:eastAsia="Calibri" w:cs="Times New Roman" w:ascii="Times New Roman" w:hAnsi="Times New Roman"/>
          <w:b w:val="false"/>
          <w:bCs w:val="false"/>
          <w:color w:val="000000" w:themeColor="text1"/>
          <w:kern w:val="0"/>
          <w:sz w:val="24"/>
          <w:szCs w:val="24"/>
          <w:u w:val="none"/>
          <w:lang w:val="ru-RU" w:eastAsia="en-US" w:bidi="ar-SA"/>
        </w:rPr>
        <w:t>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1"/>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5">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1"/>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1"/>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1"/>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highlight w:val="none"/>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1"/>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1"/>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08"/>
          <w:tab w:val="left" w:pos="2927" w:leader="none"/>
          <w:tab w:val="left" w:pos="10206" w:leader="none"/>
        </w:tabs>
        <w:spacing w:lineRule="auto" w:line="240" w:before="0" w:after="0"/>
        <w:ind w:left="113" w:right="300" w:hanging="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1"/>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1"/>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223"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left="0" w:right="0"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widowControl w:val="false"/>
        <w:tabs>
          <w:tab w:val="clear" w:pos="708"/>
          <w:tab w:val="left" w:pos="3969" w:leader="none"/>
        </w:tabs>
        <w:spacing w:lineRule="auto" w:line="240" w:before="0" w:after="0"/>
        <w:ind w:firstLine="709"/>
        <w:jc w:val="right"/>
        <w:rPr>
          <w:rFonts w:ascii="Times New Roman" w:hAnsi="Times New Roman"/>
          <w:color w:val="000000" w:themeColor="text1"/>
          <w:sz w:val="24"/>
          <w:szCs w:val="24"/>
        </w:rPr>
      </w:pPr>
      <w:r>
        <w:rPr>
          <w:rFonts w:ascii="Times New Roman" w:hAnsi="Times New Roman"/>
          <w:color w:val="000000" w:themeColor="text1"/>
          <w:sz w:val="24"/>
          <w:szCs w:val="24"/>
        </w:rPr>
      </w:r>
      <w:r>
        <w:br w:type="page"/>
      </w:r>
    </w:p>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Приложение № 1</w:t>
      </w:r>
    </w:p>
    <w:p>
      <w:pPr>
        <w:pStyle w:val="Normal"/>
        <w:spacing w:lineRule="auto" w:line="240" w:before="0" w:after="0"/>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к Договору от </w:t>
      </w:r>
      <w:r>
        <w:rPr>
          <w:rFonts w:eastAsia="Times New Roman" w:ascii="Times New Roman" w:hAnsi="Times New Roman"/>
          <w:color w:val="000000" w:themeColor="text1"/>
          <w:sz w:val="24"/>
          <w:szCs w:val="24"/>
          <w:lang w:eastAsia="ru-RU"/>
        </w:rPr>
        <w:t>«____» ______________ 20___ г.</w:t>
      </w:r>
      <w:r>
        <w:rPr>
          <w:rFonts w:eastAsia="Times New Roman" w:ascii="Times New Roman" w:hAnsi="Times New Roman"/>
          <w:color w:val="000000" w:themeColor="text1"/>
          <w:sz w:val="24"/>
          <w:szCs w:val="24"/>
        </w:rPr>
        <w:t xml:space="preserve"> № _____________</w:t>
      </w:r>
    </w:p>
    <w:p>
      <w:pPr>
        <w:pStyle w:val="Normal"/>
        <w:spacing w:lineRule="auto" w:line="240" w:before="0" w:after="0"/>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color w:val="000000" w:themeColor="text1"/>
          <w:sz w:val="24"/>
          <w:szCs w:val="24"/>
        </w:rPr>
        <w:t xml:space="preserve"> </w:t>
      </w:r>
      <w:r>
        <w:rPr>
          <w:rFonts w:eastAsia="" w:ascii="Times New Roman" w:hAnsi="Times New Roman" w:eastAsiaTheme="minorEastAsia"/>
          <w:sz w:val="24"/>
          <w:szCs w:val="24"/>
        </w:rPr>
        <w:t>Географическая карта (схема) рыбоводного участка</w:t>
      </w:r>
    </w:p>
    <w:p>
      <w:pPr>
        <w:pStyle w:val="Normal"/>
        <w:widowControl w:val="false"/>
        <w:spacing w:lineRule="auto" w:line="240" w:before="0" w:after="0"/>
        <w:ind w:firstLine="426"/>
        <w:jc w:val="both"/>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426"/>
        <w:jc w:val="both"/>
        <w:rPr>
          <w:rFonts w:ascii="Times New Roman" w:hAnsi="Times New Roman"/>
          <w:sz w:val="24"/>
          <w:szCs w:val="24"/>
          <w:lang w:eastAsia="ru-RU"/>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730365" cy="628777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6"/>
                    <a:stretch>
                      <a:fillRect/>
                    </a:stretch>
                  </pic:blipFill>
                  <pic:spPr bwMode="auto">
                    <a:xfrm>
                      <a:off x="0" y="0"/>
                      <a:ext cx="6730365" cy="6287770"/>
                    </a:xfrm>
                    <a:prstGeom prst="rect">
                      <a:avLst/>
                    </a:prstGeom>
                  </pic:spPr>
                </pic:pic>
              </a:graphicData>
            </a:graphic>
          </wp:anchor>
        </w:drawing>
      </w:r>
    </w:p>
    <w:sectPr>
      <w:headerReference w:type="default" r:id="rId7"/>
      <w:footerReference w:type="default" r:id="rId8"/>
      <w:type w:val="nextPage"/>
      <w:pgSz w:w="11906" w:h="16838"/>
      <w:pgMar w:left="1134" w:right="567" w:gutter="0" w:header="709" w:top="1134" w:footer="426" w:bottom="978"/>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roman"/>
    <w:pitch w:val="variable"/>
  </w:font>
  <w:font w:name="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rFonts w:ascii="Times New Roman" w:hAnsi="Times New Roman"/>
        <w:sz w:val="20"/>
        <w:szCs w:val="20"/>
      </w:rPr>
    </w:pPr>
    <w:r>
      <w:rPr>
        <w:rFonts w:ascii="Times New Roman" w:hAnsi="Times New Roman"/>
        <w:sz w:val="20"/>
        <w:szCs w:val="20"/>
      </w:rPr>
      <w:fldChar w:fldCharType="begin"/>
    </w:r>
    <w:r>
      <w:rPr>
        <w:sz w:val="20"/>
        <w:szCs w:val="20"/>
        <w:rFonts w:ascii="Times New Roman" w:hAnsi="Times New Roman"/>
      </w:rPr>
      <w:instrText> PAGE </w:instrText>
    </w:r>
    <w:r>
      <w:rPr>
        <w:sz w:val="20"/>
        <w:szCs w:val="20"/>
        <w:rFonts w:ascii="Times New Roman" w:hAnsi="Times New Roman"/>
      </w:rPr>
      <w:fldChar w:fldCharType="separate"/>
    </w:r>
    <w:r>
      <w:rPr>
        <w:sz w:val="20"/>
        <w:szCs w:val="20"/>
        <w:rFonts w:ascii="Times New Roman" w:hAnsi="Times New Roman"/>
      </w:rPr>
      <w:t>26</w:t>
    </w:r>
    <w:r>
      <w:rPr>
        <w:sz w:val="20"/>
        <w:szCs w:val="20"/>
        <w:rFonts w:ascii="Times New Roman" w:hAnsi="Times New Roman"/>
      </w:rPr>
      <w:fldChar w:fldCharType="end"/>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618c9"/>
    <w:pPr>
      <w:widowControl/>
      <w:suppressAutoHyphens w:val="true"/>
      <w:bidi w:val="0"/>
      <w:spacing w:lineRule="auto" w:line="259" w:before="0" w:after="160"/>
      <w:jc w:val="left"/>
    </w:pPr>
    <w:rPr>
      <w:rFonts w:ascii="Calibri" w:hAnsi="Calibri" w:eastAsia="Calibri" w:cs="Times New Roman"/>
      <w:color w:val="auto"/>
      <w:kern w:val="0"/>
      <w:sz w:val="22"/>
      <w:szCs w:val="22"/>
      <w:lang w:val="ru-RU" w:eastAsia="en-US" w:bidi="ar-SA"/>
    </w:rPr>
  </w:style>
  <w:style w:type="paragraph" w:styleId="1">
    <w:name w:val="Heading 1"/>
    <w:basedOn w:val="Normal"/>
    <w:link w:val="10"/>
    <w:uiPriority w:val="9"/>
    <w:qFormat/>
    <w:rsid w:val="00871112"/>
    <w:pPr>
      <w:spacing w:lineRule="auto" w:line="240" w:beforeAutospacing="1" w:afterAutospacing="1"/>
      <w:outlineLvl w:val="0"/>
    </w:pPr>
    <w:rPr>
      <w:rFonts w:ascii="Times New Roman" w:hAnsi="Times New Roman" w:eastAsia="Times New Roman"/>
      <w:b/>
      <w:bCs/>
      <w:kern w:val="2"/>
      <w:sz w:val="48"/>
      <w:szCs w:val="48"/>
      <w:lang w:val="x-none" w:eastAsia="ru-RU"/>
    </w:rPr>
  </w:style>
  <w:style w:type="paragraph" w:styleId="2">
    <w:name w:val="Heading 2"/>
    <w:basedOn w:val="Normal"/>
    <w:next w:val="Normal"/>
    <w:link w:val="20"/>
    <w:uiPriority w:val="9"/>
    <w:qFormat/>
    <w:rsid w:val="00fe7bcd"/>
    <w:pPr>
      <w:keepNext w:val="true"/>
      <w:keepLines/>
      <w:spacing w:before="200" w:after="0"/>
      <w:outlineLvl w:val="1"/>
    </w:pPr>
    <w:rPr>
      <w:rFonts w:ascii="Calibri Light" w:hAnsi="Calibri Light" w:eastAsia="Times New Roman"/>
      <w:b/>
      <w:bCs/>
      <w:color w:val="5B9BD5"/>
      <w:sz w:val="26"/>
      <w:szCs w:val="26"/>
      <w:lang w:val="x-none" w:eastAsia="x-none"/>
    </w:rPr>
  </w:style>
  <w:style w:type="character" w:styleId="DefaultParagraphFont" w:default="1">
    <w:name w:val="Default Paragraph Font"/>
    <w:uiPriority w:val="1"/>
    <w:semiHidden/>
    <w:unhideWhenUsed/>
    <w:qFormat/>
    <w:rPr/>
  </w:style>
  <w:style w:type="character" w:styleId="11" w:customStyle="1">
    <w:name w:val="Заголовок 1 Знак"/>
    <w:link w:val="1"/>
    <w:uiPriority w:val="9"/>
    <w:qFormat/>
    <w:rsid w:val="00871112"/>
    <w:rPr>
      <w:rFonts w:ascii="Times New Roman" w:hAnsi="Times New Roman" w:eastAsia="Times New Roman" w:cs="Times New Roman"/>
      <w:b/>
      <w:bCs/>
      <w:kern w:val="2"/>
      <w:sz w:val="48"/>
      <w:szCs w:val="48"/>
      <w:lang w:eastAsia="ru-RU"/>
    </w:rPr>
  </w:style>
  <w:style w:type="character" w:styleId="Style12" w:customStyle="1">
    <w:name w:val="Интернет-ссылка"/>
    <w:uiPriority w:val="99"/>
    <w:unhideWhenUsed/>
    <w:rsid w:val="00871112"/>
    <w:rPr>
      <w:color w:val="0000FF"/>
      <w:u w:val="single"/>
    </w:rPr>
  </w:style>
  <w:style w:type="character" w:styleId="Style13" w:customStyle="1">
    <w:name w:val="Текст выноски Знак"/>
    <w:uiPriority w:val="99"/>
    <w:semiHidden/>
    <w:qFormat/>
    <w:rsid w:val="00353297"/>
    <w:rPr>
      <w:rFonts w:ascii="Tahoma" w:hAnsi="Tahoma" w:cs="Tahoma"/>
      <w:sz w:val="16"/>
      <w:szCs w:val="16"/>
    </w:rPr>
  </w:style>
  <w:style w:type="character" w:styleId="Appleconvertedspace" w:customStyle="1">
    <w:name w:val="apple-converted-space"/>
    <w:basedOn w:val="DefaultParagraphFont"/>
    <w:qFormat/>
    <w:rsid w:val="00fc191f"/>
    <w:rPr/>
  </w:style>
  <w:style w:type="character" w:styleId="Style14" w:customStyle="1">
    <w:name w:val="Текст сноски Знак"/>
    <w:uiPriority w:val="99"/>
    <w:semiHidden/>
    <w:qFormat/>
    <w:rsid w:val="00614d2e"/>
    <w:rPr>
      <w:sz w:val="20"/>
      <w:szCs w:val="20"/>
    </w:rPr>
  </w:style>
  <w:style w:type="character" w:styleId="Style15" w:customStyle="1">
    <w:name w:val="Привязка сноски"/>
    <w:rPr>
      <w:vertAlign w:val="superscript"/>
    </w:rPr>
  </w:style>
  <w:style w:type="character" w:styleId="FootnoteCharacters" w:customStyle="1">
    <w:name w:val="Footnote Characters"/>
    <w:uiPriority w:val="99"/>
    <w:semiHidden/>
    <w:unhideWhenUsed/>
    <w:qFormat/>
    <w:rsid w:val="00614d2e"/>
    <w:rPr>
      <w:vertAlign w:val="superscript"/>
    </w:rPr>
  </w:style>
  <w:style w:type="character" w:styleId="21" w:customStyle="1">
    <w:name w:val="Заголовок 2 Знак"/>
    <w:link w:val="2"/>
    <w:uiPriority w:val="9"/>
    <w:semiHidden/>
    <w:qFormat/>
    <w:rsid w:val="00fe7bcd"/>
    <w:rPr>
      <w:rFonts w:ascii="Calibri Light" w:hAnsi="Calibri Light" w:eastAsia="Times New Roman" w:cs="Times New Roman"/>
      <w:b/>
      <w:bCs/>
      <w:color w:val="5B9BD5"/>
      <w:sz w:val="26"/>
      <w:szCs w:val="26"/>
    </w:rPr>
  </w:style>
  <w:style w:type="character" w:styleId="Style16">
    <w:name w:val="Выделение"/>
    <w:uiPriority w:val="20"/>
    <w:qFormat/>
    <w:rsid w:val="00657737"/>
    <w:rPr>
      <w:i/>
      <w:iCs/>
    </w:rPr>
  </w:style>
  <w:style w:type="character" w:styleId="Style17" w:customStyle="1">
    <w:name w:val="Верхний колонтитул Знак"/>
    <w:basedOn w:val="DefaultParagraphFont"/>
    <w:uiPriority w:val="99"/>
    <w:qFormat/>
    <w:rsid w:val="002b7575"/>
    <w:rPr/>
  </w:style>
  <w:style w:type="character" w:styleId="Style18" w:customStyle="1">
    <w:name w:val="Нижний колонтитул Знак"/>
    <w:basedOn w:val="DefaultParagraphFont"/>
    <w:uiPriority w:val="99"/>
    <w:qFormat/>
    <w:rsid w:val="002b7575"/>
    <w:rPr/>
  </w:style>
  <w:style w:type="character" w:styleId="22" w:customStyle="1">
    <w:name w:val="Основной текст (2)_"/>
    <w:qFormat/>
    <w:rsid w:val="00761071"/>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3" w:customStyle="1">
    <w:name w:val="Основной текст (3)_"/>
    <w:link w:val="30"/>
    <w:qFormat/>
    <w:rsid w:val="00761071"/>
    <w:rPr>
      <w:rFonts w:ascii="Times New Roman" w:hAnsi="Times New Roman" w:eastAsia="Times New Roman" w:cs="Times New Roman"/>
      <w:b/>
      <w:bCs/>
      <w:shd w:fill="FFFFFF" w:val="clear"/>
    </w:rPr>
  </w:style>
  <w:style w:type="character" w:styleId="23" w:customStyle="1">
    <w:name w:val="Основной текст (2)"/>
    <w:qFormat/>
    <w:rsid w:val="00761071"/>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single"/>
      <w:lang w:val="en-US" w:eastAsia="en-US" w:bidi="en-US"/>
    </w:rPr>
  </w:style>
  <w:style w:type="character" w:styleId="FontStyle15" w:customStyle="1">
    <w:name w:val="Font Style15"/>
    <w:qFormat/>
    <w:rsid w:val="001058c5"/>
    <w:rPr>
      <w:rFonts w:ascii="Times New Roman" w:hAnsi="Times New Roman" w:cs="Times New Roman"/>
      <w:b/>
      <w:bCs/>
      <w:color w:val="000000"/>
      <w:sz w:val="24"/>
      <w:szCs w:val="24"/>
    </w:rPr>
  </w:style>
  <w:style w:type="character" w:styleId="FontStyle16" w:customStyle="1">
    <w:name w:val="Font Style16"/>
    <w:qFormat/>
    <w:rsid w:val="001058c5"/>
    <w:rPr>
      <w:rFonts w:ascii="Times New Roman" w:hAnsi="Times New Roman" w:cs="Times New Roman"/>
      <w:b/>
      <w:bCs/>
      <w:color w:val="000000"/>
      <w:sz w:val="22"/>
      <w:szCs w:val="22"/>
    </w:rPr>
  </w:style>
  <w:style w:type="character" w:styleId="Style19" w:customStyle="1">
    <w:name w:val="Схема документа Знак"/>
    <w:uiPriority w:val="99"/>
    <w:semiHidden/>
    <w:qFormat/>
    <w:rsid w:val="00772a3e"/>
    <w:rPr>
      <w:rFonts w:ascii="Tahoma" w:hAnsi="Tahoma" w:cs="Tahoma"/>
      <w:sz w:val="16"/>
      <w:szCs w:val="16"/>
      <w:lang w:eastAsia="en-US"/>
    </w:rPr>
  </w:style>
  <w:style w:type="paragraph" w:styleId="Style20" w:customStyle="1">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ConsPlusNormal" w:customStyle="1">
    <w:name w:val="ConsPlusNormal"/>
    <w:qFormat/>
    <w:rsid w:val="00c96045"/>
    <w:pPr>
      <w:widowControl w:val="false"/>
      <w:suppressAutoHyphens w:val="true"/>
      <w:bidi w:val="0"/>
      <w:spacing w:before="0" w:after="0"/>
      <w:jc w:val="left"/>
    </w:pPr>
    <w:rPr>
      <w:rFonts w:ascii="Calibri" w:hAnsi="Calibri" w:eastAsia="Times New Roman" w:cs="Calibri"/>
      <w:color w:val="auto"/>
      <w:kern w:val="0"/>
      <w:sz w:val="22"/>
      <w:szCs w:val="20"/>
      <w:lang w:val="ru-RU" w:eastAsia="ru-RU" w:bidi="ar-SA"/>
    </w:rPr>
  </w:style>
  <w:style w:type="paragraph" w:styleId="BalloonText">
    <w:name w:val="Balloon Text"/>
    <w:basedOn w:val="Normal"/>
    <w:uiPriority w:val="99"/>
    <w:semiHidden/>
    <w:unhideWhenUsed/>
    <w:qFormat/>
    <w:rsid w:val="00353297"/>
    <w:pPr>
      <w:spacing w:lineRule="auto" w:line="240" w:before="0" w:after="0"/>
    </w:pPr>
    <w:rPr>
      <w:rFonts w:ascii="Tahoma" w:hAnsi="Tahoma"/>
      <w:sz w:val="16"/>
      <w:szCs w:val="16"/>
      <w:lang w:val="x-none" w:eastAsia="x-none"/>
    </w:rPr>
  </w:style>
  <w:style w:type="paragraph" w:styleId="Style25">
    <w:name w:val="Footnote Text"/>
    <w:basedOn w:val="Normal"/>
    <w:uiPriority w:val="99"/>
    <w:semiHidden/>
    <w:unhideWhenUsed/>
    <w:rsid w:val="00614d2e"/>
    <w:pPr>
      <w:spacing w:lineRule="auto" w:line="240" w:before="0" w:after="0"/>
    </w:pPr>
    <w:rPr>
      <w:sz w:val="20"/>
      <w:szCs w:val="20"/>
      <w:lang w:val="x-none" w:eastAsia="x-none"/>
    </w:rPr>
  </w:style>
  <w:style w:type="paragraph" w:styleId="ConsPlusNonformat" w:customStyle="1">
    <w:name w:val="ConsPlusNonformat"/>
    <w:qFormat/>
    <w:rsid w:val="00fe7bcd"/>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NoSpacing">
    <w:name w:val="No Spacing"/>
    <w:uiPriority w:val="1"/>
    <w:qFormat/>
    <w:rsid w:val="00fe7bcd"/>
    <w:pPr>
      <w:widowControl/>
      <w:suppressAutoHyphens w:val="true"/>
      <w:bidi w:val="0"/>
      <w:spacing w:before="0" w:after="0"/>
      <w:jc w:val="left"/>
    </w:pPr>
    <w:rPr>
      <w:rFonts w:ascii="Calibri" w:hAnsi="Calibri" w:eastAsia="Calibri" w:cs="Times New Roman"/>
      <w:color w:val="auto"/>
      <w:kern w:val="0"/>
      <w:sz w:val="22"/>
      <w:szCs w:val="22"/>
      <w:lang w:val="ru-RU" w:eastAsia="en-US" w:bidi="ar-SA"/>
    </w:rPr>
  </w:style>
  <w:style w:type="paragraph" w:styleId="ListParagraph">
    <w:name w:val="List Paragraph"/>
    <w:basedOn w:val="Normal"/>
    <w:uiPriority w:val="34"/>
    <w:qFormat/>
    <w:rsid w:val="00fe7bcd"/>
    <w:pPr>
      <w:spacing w:lineRule="auto" w:line="240" w:before="0" w:after="0"/>
      <w:ind w:left="720" w:hanging="0"/>
      <w:contextualSpacing/>
    </w:pPr>
    <w:rPr>
      <w:rFonts w:ascii="Times New Roman" w:hAnsi="Times New Roman" w:eastAsia="Times New Roman"/>
      <w:sz w:val="24"/>
      <w:szCs w:val="24"/>
      <w:lang w:eastAsia="ru-RU"/>
    </w:rPr>
  </w:style>
  <w:style w:type="paragraph" w:styleId="NormalWeb">
    <w:name w:val="Normal (Web)"/>
    <w:basedOn w:val="Normal"/>
    <w:uiPriority w:val="99"/>
    <w:semiHidden/>
    <w:unhideWhenUsed/>
    <w:qFormat/>
    <w:rsid w:val="00657737"/>
    <w:pPr>
      <w:spacing w:lineRule="auto" w:line="240" w:beforeAutospacing="1" w:afterAutospacing="1"/>
    </w:pPr>
    <w:rPr>
      <w:rFonts w:ascii="Times New Roman" w:hAnsi="Times New Roman" w:eastAsia="Times New Roman"/>
      <w:sz w:val="24"/>
      <w:szCs w:val="24"/>
      <w:lang w:eastAsia="ru-RU"/>
    </w:rPr>
  </w:style>
  <w:style w:type="paragraph" w:styleId="Style26" w:customStyle="1">
    <w:name w:val="Колонтитул"/>
    <w:basedOn w:val="Normal"/>
    <w:qFormat/>
    <w:pPr/>
    <w:rPr/>
  </w:style>
  <w:style w:type="paragraph" w:styleId="Style27">
    <w:name w:val="Верхний и нижний колонтитулы"/>
    <w:basedOn w:val="Normal"/>
    <w:qFormat/>
    <w:pPr/>
    <w:rPr/>
  </w:style>
  <w:style w:type="paragraph" w:styleId="Style28">
    <w:name w:val="Head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Style29">
    <w:name w:val="Foot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31" w:customStyle="1">
    <w:name w:val="Основной текст (3)"/>
    <w:basedOn w:val="Normal"/>
    <w:link w:val="3"/>
    <w:qFormat/>
    <w:rsid w:val="00761071"/>
    <w:pPr>
      <w:widowControl w:val="false"/>
      <w:shd w:val="clear" w:color="auto" w:fill="FFFFFF"/>
      <w:spacing w:lineRule="exact" w:line="274" w:before="480" w:after="480"/>
      <w:jc w:val="center"/>
    </w:pPr>
    <w:rPr>
      <w:rFonts w:ascii="Times New Roman" w:hAnsi="Times New Roman" w:eastAsia="Times New Roman"/>
      <w:b/>
      <w:bCs/>
      <w:sz w:val="20"/>
      <w:szCs w:val="20"/>
      <w:lang w:val="x-none" w:eastAsia="x-none"/>
    </w:rPr>
  </w:style>
  <w:style w:type="paragraph" w:styleId="12" w:customStyle="1">
    <w:name w:val="Обычный1"/>
    <w:qFormat/>
    <w:rsid w:val="00234166"/>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Style61" w:customStyle="1">
    <w:name w:val="Style6"/>
    <w:basedOn w:val="Normal"/>
    <w:qFormat/>
    <w:rsid w:val="001058c5"/>
    <w:pPr>
      <w:widowControl w:val="false"/>
      <w:spacing w:lineRule="exact" w:line="271" w:before="0" w:after="0"/>
    </w:pPr>
    <w:rPr>
      <w:rFonts w:ascii="Times New Roman" w:hAnsi="Times New Roman" w:eastAsia="Times New Roman"/>
      <w:sz w:val="24"/>
      <w:szCs w:val="24"/>
      <w:lang w:eastAsia="ru-RU"/>
    </w:rPr>
  </w:style>
  <w:style w:type="paragraph" w:styleId="Default" w:customStyle="1">
    <w:name w:val="Default"/>
    <w:qFormat/>
    <w:rsid w:val="00800b81"/>
    <w:pPr>
      <w:widowControl/>
      <w:suppressAutoHyphens w:val="tru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DocumentMap">
    <w:name w:val="Document Map"/>
    <w:basedOn w:val="Normal"/>
    <w:uiPriority w:val="99"/>
    <w:semiHidden/>
    <w:unhideWhenUsed/>
    <w:qFormat/>
    <w:rsid w:val="00772a3e"/>
    <w:pPr/>
    <w:rPr>
      <w:rFonts w:ascii="Tahoma" w:hAnsi="Tahoma"/>
      <w:sz w:val="16"/>
      <w:szCs w:val="16"/>
      <w:lang w:val="x-none"/>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8">
    <w:name w:val="Table Grid"/>
    <w:basedOn w:val="a1"/>
    <w:uiPriority w:val="59"/>
    <w:rsid w:val="00fe7bc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itoring@moktu.ru" TargetMode="External"/><Relationship Id="rId3" Type="http://schemas.openxmlformats.org/officeDocument/2006/relationships/hyperlink" Target="http://www.torgi.gov.ru/" TargetMode="External"/><Relationship Id="rId4" Type="http://schemas.openxmlformats.org/officeDocument/2006/relationships/hyperlink" Target="mailto:monitoring@moktu.ru" TargetMode="External"/><Relationship Id="rId5" Type="http://schemas.openxmlformats.org/officeDocument/2006/relationships/hyperlink" Target="mailto:monitoring@monitoring.ru" TargetMode="Externa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122D2-A26E-428F-8E62-C1B42EB1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Application>LibreOffice/7.2.2.2$Windows_X86_64 LibreOffice_project/02b2acce88a210515b4a5bb2e46cbfb63fe97d56</Application>
  <AppVersion>15.0000</AppVersion>
  <Pages>26</Pages>
  <Words>6904</Words>
  <Characters>50751</Characters>
  <CharactersWithSpaces>58510</CharactersWithSpaces>
  <Paragraphs>498</Paragraphs>
  <Company>USN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dc:description/>
  <dc:language>ru-RU</dc:language>
  <cp:lastModifiedBy/>
  <cp:lastPrinted>2024-01-24T14:27:29Z</cp:lastPrinted>
  <dcterms:modified xsi:type="dcterms:W3CDTF">2024-01-24T14:27:13Z</dcterms:modified>
  <cp:revision>44</cp:revision>
  <dc:subject/>
  <dc:title>Утверждено</dc:title>
</cp:coreProperties>
</file>

<file path=docProps/custom.xml><?xml version="1.0" encoding="utf-8"?>
<Properties xmlns="http://schemas.openxmlformats.org/officeDocument/2006/custom-properties" xmlns:vt="http://schemas.openxmlformats.org/officeDocument/2006/docPropsVTypes"/>
</file>