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Приложение № 1</w:t>
      </w:r>
    </w:p>
    <w:p>
      <w:pPr>
        <w:pStyle w:val="Normal"/>
        <w:keepNext w:val="true"/>
        <w:widowControl w:val="false"/>
        <w:shd w:val="clear" w:color="auto" w:fill="FFFFFF" w:themeFill="background1"/>
        <w:spacing w:lineRule="auto" w:line="240" w:before="0"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к документации об аукционе</w:t>
      </w:r>
    </w:p>
    <w:p>
      <w:pPr>
        <w:pStyle w:val="Normal"/>
        <w:keepNext w:val="true"/>
        <w:widowControl w:val="false"/>
        <w:shd w:val="clear" w:color="auto" w:fill="FFFFFF" w:themeFill="background1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b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Образец оформления заявки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b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об участие в аукционе для юридического лица</w:t>
      </w:r>
    </w:p>
    <w:p>
      <w:pPr>
        <w:pStyle w:val="Normal"/>
        <w:keepNext w:val="true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keepNext w:val="true"/>
        <w:widowControl w:val="false"/>
        <w:shd w:val="clear" w:color="auto" w:fill="FFFFFF" w:themeFill="background1"/>
        <w:spacing w:before="0" w:after="0"/>
        <w:ind w:left="5954" w:hanging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Председателю Комиссии</w:t>
      </w:r>
    </w:p>
    <w:p>
      <w:pPr>
        <w:pStyle w:val="Normal"/>
        <w:keepNext w:val="true"/>
        <w:widowControl w:val="false"/>
        <w:spacing w:lineRule="auto" w:line="240" w:before="0" w:after="0"/>
        <w:ind w:left="5954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Московско-Окского территориального управления Федерального агентства по рыболовству по проведению торгов в отношении рыбоводного участка, расположенном на водном объекте </w:t>
        <w:br/>
        <w:t xml:space="preserve">и (или) их частях, </w:t>
      </w:r>
      <w:r>
        <w:rPr>
          <w:rFonts w:ascii="Times New Roman" w:hAnsi="Times New Roman"/>
          <w:color w:val="000000" w:themeColor="text1"/>
          <w:sz w:val="24"/>
          <w:szCs w:val="24"/>
        </w:rPr>
        <w:t>на территории Тверской области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.</w:t>
      </w:r>
    </w:p>
    <w:p>
      <w:pPr>
        <w:pStyle w:val="Normal"/>
        <w:keepNext w:val="true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keepNext w:val="true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Заявка</w:t>
      </w:r>
    </w:p>
    <w:p>
      <w:pPr>
        <w:pStyle w:val="Normal"/>
        <w:keepNext w:val="true"/>
        <w:widowControl w:val="false"/>
        <w:spacing w:lineRule="auto" w:line="240" w:before="0"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об участии в аукционе на право заключения договора</w:t>
      </w:r>
    </w:p>
    <w:p>
      <w:pPr>
        <w:pStyle w:val="Normal"/>
        <w:keepNext w:val="true"/>
        <w:widowControl w:val="false"/>
        <w:spacing w:lineRule="auto" w:line="240" w:before="0"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пользования рыбоводным участком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13"/>
        <w:keepNext w:val="true"/>
        <w:widowControl w:val="false"/>
        <w:numPr>
          <w:ilvl w:val="0"/>
          <w:numId w:val="0"/>
        </w:numPr>
        <w:ind w:left="0" w:hanging="0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Лот №____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13"/>
        <w:keepNext w:val="true"/>
        <w:widowControl w:val="false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Полное и сокращенное наименование юридического лица: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>
      <w:pPr>
        <w:pStyle w:val="13"/>
        <w:keepNext w:val="true"/>
        <w:widowControl w:val="false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Основной государственный регистрационный номер: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>
      <w:pPr>
        <w:pStyle w:val="13"/>
        <w:keepNext w:val="true"/>
        <w:widowControl w:val="false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Идентификационный номер налогоплательщика: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>
      <w:pPr>
        <w:pStyle w:val="13"/>
        <w:keepNext w:val="true"/>
        <w:widowControl w:val="false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Место нахождения: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>
      <w:pPr>
        <w:pStyle w:val="13"/>
        <w:keepNext w:val="true"/>
        <w:widowControl w:val="false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Телефон: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>
      <w:pPr>
        <w:pStyle w:val="13"/>
        <w:keepNext w:val="true"/>
        <w:widowControl w:val="false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Реквизиты банковского счета: 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>
      <w:pPr>
        <w:pStyle w:val="13"/>
        <w:keepNext w:val="true"/>
        <w:widowControl w:val="false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аукциона и документацией об аукционе, а также подтверждаем соблюдение следующих обязательных требований:</w:t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а) в отношении заявителя не проводятся процедуры банкротства и ликвидации;</w:t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аукционе;</w:t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К заявке прилагаются следующие документы: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0" w:themeColor="text1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0" w:themeColor="text1"/>
          <w:kern w:val="0"/>
          <w:sz w:val="24"/>
          <w:szCs w:val="24"/>
          <w:lang w:val="ru-RU" w:eastAsia="en-US" w:bidi="ar-SA"/>
        </w:rPr>
        <w:t>1) документ, подтверждающий внесение заявителем задатка;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eastAsia="Calibri" w:cs="Times New Roman" w:ascii="Times New Roman" w:hAnsi="Times New Roman"/>
          <w:color w:val="000000" w:themeColor="text1"/>
          <w:kern w:val="0"/>
          <w:sz w:val="24"/>
          <w:szCs w:val="24"/>
          <w:lang w:val="ru-RU" w:eastAsia="en-US" w:bidi="ar-SA"/>
        </w:rPr>
        <w:t>2) документ, подтверждающий полномочия лица на осуществление действий от имени заявителя (в случае необходимости);</w:t>
      </w:r>
    </w:p>
    <w:p>
      <w:pPr>
        <w:pStyle w:val="ListParagraph"/>
        <w:keepNext w:val="true"/>
        <w:widowControl w:val="false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3) документы, предоставленные заявителем по собственной инициативе (выписка из Единого государственного реестра юридических лиц;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>
      <w:pPr>
        <w:pStyle w:val="13"/>
        <w:keepNext w:val="true"/>
        <w:widowControl w:val="false"/>
        <w:tabs>
          <w:tab w:val="clear" w:pos="708"/>
          <w:tab w:val="left" w:pos="3706" w:leader="none"/>
        </w:tabs>
        <w:ind w:left="1069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Заявитель:</w:t>
      </w:r>
    </w:p>
    <w:p>
      <w:pPr>
        <w:pStyle w:val="13"/>
        <w:keepNext w:val="true"/>
        <w:widowControl w:val="false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______________________________________________/ ____________/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</w:t>
      </w:r>
      <w:r>
        <w:rPr>
          <w:color w:val="000000" w:themeColor="text1"/>
          <w:sz w:val="24"/>
          <w:szCs w:val="24"/>
        </w:rPr>
        <w:t xml:space="preserve">(должность заявителя, Ф.И.О)              </w:t>
        <w:tab/>
        <w:t xml:space="preserve">     (подпись)</w:t>
      </w:r>
    </w:p>
    <w:p>
      <w:pPr>
        <w:pStyle w:val="13"/>
        <w:keepNext w:val="true"/>
        <w:widowControl w:val="false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13"/>
        <w:keepNext w:val="true"/>
        <w:widowControl w:val="fals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«___» ___________ 20__ г.                                                    М.П.</w:t>
      </w:r>
    </w:p>
    <w:p>
      <w:pPr>
        <w:pStyle w:val="13"/>
        <w:widowControl w:val="false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b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Образец оформления заявки</w:t>
      </w:r>
    </w:p>
    <w:p>
      <w:pPr>
        <w:pStyle w:val="Normal"/>
        <w:keepNext w:val="true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об участие в аукционе для индивидуального предпринимателя</w:t>
      </w:r>
    </w:p>
    <w:p>
      <w:pPr>
        <w:pStyle w:val="Normal"/>
        <w:keepNext w:val="true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keepNext w:val="true"/>
        <w:widowControl w:val="false"/>
        <w:shd w:val="clear" w:color="auto" w:fill="FFFFFF" w:themeFill="background1"/>
        <w:spacing w:before="0" w:after="0"/>
        <w:ind w:left="5954" w:hanging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Председателю Комиссии</w:t>
      </w:r>
    </w:p>
    <w:p>
      <w:pPr>
        <w:pStyle w:val="Normal"/>
        <w:keepNext w:val="true"/>
        <w:widowControl w:val="false"/>
        <w:spacing w:lineRule="auto" w:line="240" w:before="0" w:after="0"/>
        <w:ind w:left="5954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Московско-Окского территориального управления Федерального агентства по рыболовству по проведению торгов в отношении рыбоводного участка, расположенном на водном объекте </w:t>
        <w:br/>
        <w:t xml:space="preserve">и (или) их частях, </w:t>
      </w:r>
      <w:r>
        <w:rPr>
          <w:rFonts w:ascii="Times New Roman" w:hAnsi="Times New Roman"/>
          <w:color w:val="000000" w:themeColor="text1"/>
          <w:sz w:val="24"/>
          <w:szCs w:val="24"/>
        </w:rPr>
        <w:t>на территории Тверской области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.</w:t>
      </w:r>
    </w:p>
    <w:p>
      <w:pPr>
        <w:pStyle w:val="13"/>
        <w:keepNext w:val="true"/>
        <w:widowControl w:val="fals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13"/>
        <w:keepNext w:val="true"/>
        <w:widowControl w:val="fals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Заявка</w:t>
      </w:r>
    </w:p>
    <w:p>
      <w:pPr>
        <w:pStyle w:val="Normal"/>
        <w:keepNext w:val="true"/>
        <w:widowControl w:val="false"/>
        <w:spacing w:lineRule="auto" w:line="240" w:before="0"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об участии в аукционе на право заключения договора</w:t>
      </w:r>
    </w:p>
    <w:p>
      <w:pPr>
        <w:pStyle w:val="Normal"/>
        <w:keepNext w:val="true"/>
        <w:widowControl w:val="false"/>
        <w:spacing w:lineRule="auto" w:line="240" w:before="0"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пользования рыбоводным участком</w:t>
      </w:r>
    </w:p>
    <w:p>
      <w:pPr>
        <w:pStyle w:val="Normal"/>
        <w:keepNext w:val="true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13"/>
        <w:keepNext w:val="true"/>
        <w:widowControl w:val="false"/>
        <w:numPr>
          <w:ilvl w:val="0"/>
          <w:numId w:val="0"/>
        </w:numPr>
        <w:ind w:left="0" w:hanging="0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Лот №_______________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13"/>
        <w:keepNext w:val="true"/>
        <w:widowControl w:val="false"/>
        <w:numPr>
          <w:ilvl w:val="0"/>
          <w:numId w:val="0"/>
        </w:numPr>
        <w:ind w:left="0" w:firstLine="709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Фамилия, имя, отчество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>
      <w:pPr>
        <w:pStyle w:val="13"/>
        <w:keepNext w:val="true"/>
        <w:widowControl w:val="false"/>
        <w:numPr>
          <w:ilvl w:val="0"/>
          <w:numId w:val="0"/>
        </w:numPr>
        <w:ind w:left="0" w:firstLine="709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Данные документа, удостоверяющего личность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>
      <w:pPr>
        <w:pStyle w:val="13"/>
        <w:keepNext w:val="true"/>
        <w:widowControl w:val="false"/>
        <w:numPr>
          <w:ilvl w:val="0"/>
          <w:numId w:val="0"/>
        </w:numPr>
        <w:ind w:left="0" w:firstLine="709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Сведения о месте жительства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>
      <w:pPr>
        <w:pStyle w:val="13"/>
        <w:keepNext w:val="true"/>
        <w:widowControl w:val="false"/>
        <w:numPr>
          <w:ilvl w:val="0"/>
          <w:numId w:val="0"/>
        </w:numPr>
        <w:ind w:left="0" w:firstLine="709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Телефон 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>
      <w:pPr>
        <w:pStyle w:val="13"/>
        <w:keepNext w:val="true"/>
        <w:widowControl w:val="false"/>
        <w:numPr>
          <w:ilvl w:val="0"/>
          <w:numId w:val="0"/>
        </w:numPr>
        <w:ind w:left="0" w:firstLine="709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ИНН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>
      <w:pPr>
        <w:pStyle w:val="13"/>
        <w:keepNext w:val="true"/>
        <w:widowControl w:val="false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Страховой номер индивидуального лицевого счета в системе обязательного пенсионного страхования Российской Федерации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>
      <w:pPr>
        <w:pStyle w:val="13"/>
        <w:keepNext w:val="true"/>
        <w:widowControl w:val="false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Реквизиты банковского счета: 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</w:t>
      </w:r>
    </w:p>
    <w:p>
      <w:pPr>
        <w:pStyle w:val="13"/>
        <w:keepNext w:val="true"/>
        <w:widowControl w:val="false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аукциона и документацией об аукционе, а также подтверждаем соблюдение следующих обязательных требований:</w:t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а) в отношении заявителя не проводятся процедуры банкротства и ликвидации;</w:t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К заявке прилагаются следующие документы: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1) документ, подтверждающий внесение заявителем задатка;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2) документ, подтверждающий полномочия лица на осуществление действий от имени заявителя (в случае необходимости);</w:t>
      </w:r>
    </w:p>
    <w:p>
      <w:pPr>
        <w:pStyle w:val="Normal"/>
        <w:keepNext w:val="true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3) документы, предоставленные заявителем по собственной инициативе (выписка из Единого государственного реестра индивидуальных предпринимателей;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>
      <w:pPr>
        <w:pStyle w:val="13"/>
        <w:keepNext w:val="true"/>
        <w:widowControl w:val="false"/>
        <w:tabs>
          <w:tab w:val="clear" w:pos="708"/>
          <w:tab w:val="left" w:pos="3706" w:leader="none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Заявитель: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______________________________________________/ ____________/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</w:t>
      </w:r>
      <w:r>
        <w:rPr>
          <w:color w:val="000000" w:themeColor="text1"/>
          <w:sz w:val="24"/>
          <w:szCs w:val="24"/>
        </w:rPr>
        <w:t xml:space="preserve">(Ф.И.О.)          </w:t>
        <w:tab/>
        <w:t xml:space="preserve">                                (подпись)</w:t>
      </w:r>
    </w:p>
    <w:p>
      <w:pPr>
        <w:pStyle w:val="13"/>
        <w:keepNext w:val="true"/>
        <w:widowControl w:val="false"/>
        <w:jc w:val="center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«___» ___________ 20__ г.                                               М.П.</w:t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13"/>
        <w:keepNext w:val="true"/>
        <w:widowControl w:val="fals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к документации об аукционе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Правила оформления конверта с заявкой об участии в аукционе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8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Заявитель запечатывает заявку в конверт.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В случаях направления заявки посредством почтового отправления оформляется второй внешний конверт в соответствии с Правилами оказания услуг почтовой связи.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Конверт оформляется следующим образом: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9570"/>
      </w:tblGrid>
      <w:tr>
        <w:trPr/>
        <w:tc>
          <w:tcPr>
            <w:tcW w:w="9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Куда: 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117105, город Москва, Варшавское шоссе, д. 39 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Кому: Московско-Окское территориальное управление Федерального </w:t>
              <w:br/>
              <w:t>агентства по рыболовству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Заявка об участии в аукционе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 право заключения договора пользования рыбоводным участком, расположенном на водном объекте и (или) их частях, на территории Тверской области, для осуществления аквакультуры (рыбоводства)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(Изменение заявки об участии в аукционе _________ (наименование аукциона) _____ (регистрационный номер заявки)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(наименование заявителя, адрес и ИНН заявителя)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На конверте указываются: название аукциона (без указания номера лота), </w:t>
      </w:r>
      <w:r>
        <w:rPr>
          <w:rFonts w:ascii="Times New Roman" w:hAnsi="Times New Roman"/>
          <w:color w:val="000000" w:themeColor="text1"/>
          <w:sz w:val="24"/>
          <w:szCs w:val="24"/>
        </w:rPr>
        <w:t>наименование заявителя, адрес и ИНН заявителя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Cs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9108" w:leader="none"/>
        </w:tabs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9108" w:leader="none"/>
        </w:tabs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9108" w:leader="none"/>
        </w:tabs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Cs/>
          <w:color w:val="000000" w:themeColor="text1"/>
          <w:sz w:val="24"/>
          <w:szCs w:val="24"/>
        </w:rPr>
        <w:t>Приложение №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Cs/>
          <w:color w:val="000000" w:themeColor="text1"/>
          <w:sz w:val="24"/>
          <w:szCs w:val="24"/>
        </w:rPr>
        <w:t>к документации об аукционе</w:t>
      </w:r>
    </w:p>
    <w:p>
      <w:pPr>
        <w:pStyle w:val="Normal"/>
        <w:keepNext w:val="true"/>
        <w:widowControl w:val="false"/>
        <w:tabs>
          <w:tab w:val="clear" w:pos="708"/>
          <w:tab w:val="left" w:pos="3969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Лот №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Право на заключение договора пользования рыбоводным участком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озеро Песьево, Удомельский городской округ, Тверская область, площадью 20,0 га.</w:t>
      </w:r>
    </w:p>
    <w:p>
      <w:pPr>
        <w:pStyle w:val="ListParagraph"/>
        <w:keepNext w:val="true"/>
        <w:widowControl w:val="false"/>
        <w:tabs>
          <w:tab w:val="clear" w:pos="708"/>
          <w:tab w:val="left" w:pos="3969" w:leader="none"/>
        </w:tabs>
        <w:ind w:left="0" w:firstLine="510"/>
        <w:jc w:val="both"/>
        <w:rPr>
          <w:color w:val="000000" w:themeColor="text1"/>
        </w:rPr>
      </w:pPr>
      <w:r>
        <w:rPr>
          <w:color w:val="000000" w:themeColor="text1"/>
        </w:rPr>
        <w:t>Сведения о рыбоводном участке: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1. Наименование рыбоводного участка – озеро Песьево.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>2. Мест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оположение, площадь и границы рыбоводного участка: Удомельский городской округ, Тверская область, площадью 20,0 га, границы рыбоводного участка указаны в Приложении № 1 к настоящему договору.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Вид водопользования – совместное водопользование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Вид осуществляемой товарной аквакультуры (товарное рыбоводства) – индустриальная аквакультура.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Срок договора пользования рыбоводным участком 25 лет.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Ограничения, связанные с использованием рыбоводного участка, устанавливаются</w:t>
        <w:br/>
        <w:t>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W w:w="1031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4"/>
        <w:gridCol w:w="2407"/>
        <w:gridCol w:w="2128"/>
        <w:gridCol w:w="2379"/>
      </w:tblGrid>
      <w:tr>
        <w:trPr>
          <w:trHeight w:val="954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рыбоводного участка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 не более, лет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7" w:right="-80" w:hanging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), т/га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6" w:right="-108" w:hanging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), т</w:t>
            </w:r>
          </w:p>
        </w:tc>
      </w:tr>
      <w:tr>
        <w:trPr>
          <w:trHeight w:val="1087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озеро Песьево, Удомельский городской округ, Тверская область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245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Основания и условия, определяющие изъятие объектов аквакультуры из водных объектов в границах рыбоводного участка: 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 осуществлении индустриальной аквакультуры подтверждением выпуска объектов аквакультуры и изъятия объектов аквакультуры является уведомление рыбоводного хозяйства, содержащее сведения, предоставляемые   в   порядке, установленном   приказом Минсельхоза                  от 06.10.2021 № 691 «Об утверждении Порядка предоставления отчетности об объеме выпуска                    в водные объекты и объеме изъятия из водных объектов объектов аквакультуры».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Сведения об объектах рыбоводной инфраструктуры: отсутствуют. 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9. Мероприятия, которые относятся к рыбохозяйственной мелиорации: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1) проведение дноуглубительных работ и (или) работ по извлечению донного грунта;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2) удаление водных растений из водного объекта;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3)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4) 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5) расчистка проток, устьев и русел рек, а также водопроводящих и сбросных каналов;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6) выпуск растительноядных видов рыб в водные объекты рыбохозяйственного значения.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</w:t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</w:t>
        <w:br/>
        <w:t>из водных объектов аквакультуры: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объектов аквакультуры (рыбоводства), в сроки, определенные условиями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Стороны не несут ответственности за ненадлежащее исполнение своих обязательств</w:t>
        <w:br/>
        <w:t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</w:t>
        <w:br/>
        <w:t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</w:t>
        <w:br/>
        <w:t>с предоставлением документов, подтверждающих наступление таких обстоятельств,</w:t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Договор №______________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пользования рыбоводным участком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г. Москва                                                                                                 «____» ______________ 20___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0205" w:leader="none"/>
        </w:tabs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Московско-Окское территориальное управление Федерального агентства по рыболовству, именуемое в дальнейшем «Управление», в лице руководителя Яковлева Андрея</w:t>
        <w:br/>
        <w:t>Владимировича, действующего на основании Положения, с одной стороны,</w:t>
        <w:br/>
        <w:t xml:space="preserve">и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i/>
          <w:color w:val="000000" w:themeColor="text1"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>
      <w:pPr>
        <w:pStyle w:val="Normal"/>
        <w:widowControl w:val="false"/>
        <w:tabs>
          <w:tab w:val="clear" w:pos="708"/>
          <w:tab w:val="left" w:pos="10205" w:leader="none"/>
        </w:tabs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именуемое (ый) в дальнейшем «Рыбоводное хозяйство», в лице </w:t>
        <w:br/>
      </w:r>
      <w:r>
        <w:rPr>
          <w:rFonts w:eastAsia="Times New Roman" w:ascii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i/>
          <w:color w:val="000000" w:themeColor="text1"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>
      <w:pPr>
        <w:pStyle w:val="Normal"/>
        <w:widowControl w:val="false"/>
        <w:tabs>
          <w:tab w:val="clear" w:pos="708"/>
          <w:tab w:val="left" w:pos="10205" w:leader="none"/>
        </w:tabs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действующего (ей) на основании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i/>
          <w:i/>
          <w:color w:val="000000" w:themeColor="text1"/>
          <w:sz w:val="20"/>
          <w:szCs w:val="20"/>
          <w:lang w:eastAsia="ru-RU"/>
        </w:rPr>
      </w:pPr>
      <w:r>
        <w:rPr>
          <w:rFonts w:eastAsia="Times New Roman" w:ascii="Times New Roman" w:hAnsi="Times New Roman"/>
          <w:i/>
          <w:color w:val="000000" w:themeColor="text1"/>
          <w:sz w:val="20"/>
          <w:szCs w:val="20"/>
          <w:lang w:eastAsia="ru-RU"/>
        </w:rPr>
        <w:t xml:space="preserve">                                                          </w:t>
      </w:r>
      <w:r>
        <w:rPr>
          <w:rFonts w:eastAsia="Times New Roman" w:ascii="Times New Roman" w:hAnsi="Times New Roman"/>
          <w:i/>
          <w:color w:val="000000" w:themeColor="text1"/>
          <w:sz w:val="20"/>
          <w:szCs w:val="20"/>
          <w:lang w:eastAsia="ru-RU"/>
        </w:rPr>
        <w:t>(реквизиты документов, подтверждающих полномочия на подписание договора)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с другой стороны, совместно именуемые в дальнейшем «Стороны», на основании протокола аукциона от «____» ______________ 20___ г., по результатам проведения торгов в форме аукциона на право заключения договора пользования рыбоводным участком, расположенным на водном объекте и (или) его части на территории Тверской области, для осуществления товарной аквакультуры (товарного 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  <w:t>1. Предмет Договора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индустриальной аквакультуры (рыбоводства) следующий рыбоводный участок (далее именуется – рыбоводный участок):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1.1.1. наименование рыбоводного участка: озеро Песьево;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1.1.2. вид водопользования – совместное водопользование;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1.1.3. местоположение рыбоводного участка: Удомельский городской округ, Тверская область.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1.1.4. площадь рыбоводного участка: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20,0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га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1.1.5. границы рыбоводного участка: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границы рыбоводного участка указаны в Приложении № 1 к настоящему договору.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1.2.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W w:w="1031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4"/>
        <w:gridCol w:w="2407"/>
        <w:gridCol w:w="2128"/>
        <w:gridCol w:w="2379"/>
      </w:tblGrid>
      <w:tr>
        <w:trPr>
          <w:trHeight w:val="954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рыбоводного участка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 не более, лет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7" w:right="-80" w:hanging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), т/га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6" w:right="-108" w:hanging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), т</w:t>
            </w:r>
          </w:p>
        </w:tc>
      </w:tr>
      <w:tr>
        <w:trPr>
          <w:trHeight w:val="973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озеро Песьево, Удомельский городской округ, Тверская область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245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1.3. </w:t>
      </w:r>
      <w:r>
        <w:rPr>
          <w:rFonts w:ascii="Times New Roman" w:hAnsi="Times New Roman"/>
          <w:color w:val="000000" w:themeColor="text1"/>
          <w:sz w:val="24"/>
          <w:szCs w:val="24"/>
        </w:rPr>
        <w:t>Сведения об объектах рыбоводной инфраструктуры и иные объекты, используемые для осуществления аквакультуры (рыбоводства): создание и эксплуатация рыбоводной инфраструктуры осуществляется Рыбоводным хозяйством в порядке, установленном статьей 6 Федерального закона от 2 июля 2013 г. № 148-ФЗ «Об аквакультуре (рыбоводстве) и о внесении изменений   в   отдельные   законодательные   акты   Российской   Федерации».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1.4. Подтверждением выпуска объектов аквакультуры и изъятия объектов аквакультуры при осуществлении индустриальной аквакультуры является уведомление рыбоводного хозяйства.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1.5. Мероприятия, которые относятся к рыбохозяйственной мелиорации: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1) проведение дноуглубительных работ и (или) работ по извлечению донного грунта;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2) удаление водных растений из водного объекта;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3)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4) 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5) расчистка проток, устьев и русел рек, а также водопроводящих и сбросных каналов;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6) выпуск растительноядных видов рыб в водные объекты рыбохозяйственного значения.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1.6.1. не допускать ухудшения среды обитания водных биологических ресурсов и объектов аквакультуры;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1.6.2. содержать рыбоводный участок в состоянии, отвечающем санитарным </w:t>
        <w:br/>
        <w:t>и экологическим требованиям в соответствии с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2. Права и обязанности Сторон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2.1. Управление имеет право: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 на рыбоводном участке;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2.1.3. требовать исполнения условий настоящего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2.2. Управление обязано: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2.3. Рыбоводное хозяйство имеет право: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2.3.1. осуществлять товарную аквакультуру (товарное рыбоводство) в границах рыбоводного участка;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2.3.2. осуществлять по согласованию с Управлением в установленном порядке размещение хозяйственных и иных объектов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 Рыбоводное хозяйство обязано: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 xml:space="preserve">2.4.2. в установленном уполномоченным Правительством Российской Федерации федеральным органом исполнительной власти порядке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осуществлять учет выпуска и изъятия объектов аквакультуры;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2.4.3. </w:t>
      </w: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>предоставлять в Управление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и изъятия объектов аквакультуры;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2.4.4. осуществлять мероприятия по охране окружающей среды, водных объектов и других природных ресурсов, в случае необходимости осуществлять мероприятия, относящиеся                          к рыбохозяйственной мелиорации о результатах которых информировать Управление в срок                   не позднее 10-ти дней с момента окончания;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2.4.5.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2.4.6. представлять по запросу Управления информацию, касающуюся деятельности Рыбоводного хозяйства по выполнению условий Договора;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2.4.7.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2.4.8. предоставлять сведения при утрате статуса индивидуального предпринимателя (юридического лица) в срок не позднее 10 дней с момента прекращения деятельности;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2.5. Рыбоводное хозяйство при осуществлении товарной аквакультуры (товарного 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3. Ответственность Сторон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3.1. В случае неисполнения или ненадлежащего исполнения своих обязательств</w:t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  <w:br/>
        <w:t>по настоящему Договору, если это явилось следствием наступления обстоятельств непреодолимой силы</w:t>
      </w: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 xml:space="preserve">, которые включают, в частности,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  <w:t>4. Срок действия Договора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u w:val="single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5. Прекращение и порядок расторжения Договора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5.3. Настоящий Договор может быть расторгнут: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по соглашению Сторон;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 судебном порядке;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 одностороннем порядке;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при утрате статуса ИП (юридического лица).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неосуществления Рыбоводным хозяйством в течение двух лет подряд деятельности, предусмотренной настоящим Договором;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использования рыбоводного участка Рыбоводным хозяйством не в целях товарной аквакультуры (товарного рыбоводства);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в случае использования рыбоводного участка с нарушением требований законодательства;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неоднократное нарушение Рыбоводным хозяйством условий Договора;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в иных случаях, предусмотренных действующим законодательством.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5.5. Договор считается расторгнутым в одностороннем порядке с момента получения соответствующего уведомления, либо при возврате не врученного почтового отправления                      с уведомлением о расторжении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договор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в одностороннем порядке.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5.6. Расторжение Договора осуществляется с соблюдением требований действующего законодательства.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6. Прочие условия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полученной претензии Сторона должна дать письменный ответ по существу в срок </w:t>
        <w:br/>
        <w:t xml:space="preserve">не позднее 10 (десяти) календарных дней с даты ее получения. Оставление претензии без ответа </w:t>
        <w:br/>
        <w:t>в установленный срок означает признание требований претензии.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</w:t>
        <w:br/>
        <w:t>в реквизитах Сторон, с последующим предоставлением оригинала по почте заказным письмом.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7. Заключительные положения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  <w:br/>
        <w:t>по настоящему Договору не допускаются.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</w:t>
        <w:br/>
        <w:t>об этих изменениях в течение 3 рабочих дней. До момента получения такого уведомления</w:t>
        <w:br/>
        <w:t>все извещения, направленные по предшествующим реквизитам, считаются действительными.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  <w:t>8. Приложение к Договору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>8.1. Географическая карта (схема) рыбоводного участка – Приложение № 1.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>8.2. Все приложения к Договору являются его неотъемлемой частью.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  <w:t>9. Адреса и реквизиты сторон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tbl>
      <w:tblPr>
        <w:tblW w:w="10031" w:type="dxa"/>
        <w:jc w:val="left"/>
        <w:tblInd w:w="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95"/>
        <w:gridCol w:w="4935"/>
      </w:tblGrid>
      <w:tr>
        <w:trPr/>
        <w:tc>
          <w:tcPr>
            <w:tcW w:w="50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117105, г. Москва, Варшавское шоссе, д. 39А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Телефон/Факс: (499) 611 35 09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 1087746311047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 7702667310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КПП 772401001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реквизиты: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Федерального Казначейства по </w:t>
              <w:br/>
              <w:t>г. Москве (Московско-Окское территориальное управление Федерального агентства по рыболовству)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банка: ГУ БАНКА РОССИИ ПО ЦФО//УФК ПО Г. МОСКВЕ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Л/сч. 04731873990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40102810545370000003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004525988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ОКПО 84893960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ОКФС: 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ОКОГУ: 1325060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 А.В. Яковлев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М.П.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NewRoman"/>
                <w:color w:val="000000" w:themeColor="text1"/>
                <w:sz w:val="24"/>
                <w:szCs w:val="24"/>
              </w:rPr>
            </w:pPr>
            <w:r>
              <w:rPr>
                <w:rFonts w:eastAsia="TimesNew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Рыбоводное хозяйство: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Место нахождения: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: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ИНН/КПП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 (ОГРНИП)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Банковские реквизиты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(должность лица, уполномоченного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на подписание настоящего Договора</w:t>
            </w:r>
            <w:r>
              <w:rPr>
                <w:rFonts w:eastAsia="Times New Roman"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145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                       (Ф.И.О.)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М.П.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>Приложение № 1</w:t>
      </w:r>
    </w:p>
    <w:p>
      <w:pPr>
        <w:pStyle w:val="Normal"/>
        <w:jc w:val="right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 xml:space="preserve">к Договору от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«____» ______________ 20___ г.</w:t>
      </w: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 xml:space="preserve"> № 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color w:val="000000" w:themeColor="text1"/>
          <w:sz w:val="24"/>
          <w:szCs w:val="24"/>
        </w:rPr>
        <w:t xml:space="preserve"> 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Географическая карта (схема) рыбоводного участка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  <w:drawing>
          <wp:inline distT="0" distB="0" distL="0" distR="0">
            <wp:extent cx="4657725" cy="5172075"/>
            <wp:effectExtent l="0" t="0" r="0" b="0"/>
            <wp:docPr id="1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3969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color w:val="000000" w:themeColor="text1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Границы определены Приказом</w:t>
      </w:r>
      <w:r>
        <w:rPr>
          <w:rFonts w:eastAsia="" w:cs="Times New Roman" w:ascii="Times New Roman" w:hAnsi="Times New Roman" w:eastAsiaTheme="minorEastAsia"/>
          <w:color w:val="000000" w:themeColor="text1"/>
          <w:sz w:val="24"/>
          <w:szCs w:val="24"/>
        </w:rPr>
        <w:t xml:space="preserve"> Министерство СЕЛЬСКОГО ХОЗЯЙСТВА ТВЕРСКОЙ ОБЛАСТИ от 28.07.2022 № 121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8784" w:leader="none"/>
        </w:tabs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Cs/>
          <w:color w:val="000000" w:themeColor="text1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Cs/>
          <w:color w:val="000000" w:themeColor="text1"/>
          <w:sz w:val="24"/>
          <w:szCs w:val="24"/>
        </w:rPr>
        <w:t>Приложение № 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Cs/>
          <w:color w:val="000000" w:themeColor="text1"/>
          <w:sz w:val="24"/>
          <w:szCs w:val="24"/>
        </w:rPr>
        <w:t>к документации об аукционе</w:t>
      </w:r>
    </w:p>
    <w:p>
      <w:pPr>
        <w:pStyle w:val="Normal"/>
        <w:keepNext w:val="true"/>
        <w:widowControl w:val="false"/>
        <w:tabs>
          <w:tab w:val="clear" w:pos="708"/>
          <w:tab w:val="left" w:pos="3969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Лот №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Право на заключение договора пользования рыбоводным участком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озеро Удомля, Удомельский городской округ, Тверская область, площадью 22,5 га.</w:t>
      </w:r>
    </w:p>
    <w:p>
      <w:pPr>
        <w:pStyle w:val="ListParagraph"/>
        <w:keepNext w:val="true"/>
        <w:widowControl w:val="false"/>
        <w:tabs>
          <w:tab w:val="clear" w:pos="708"/>
          <w:tab w:val="left" w:pos="3969" w:leader="none"/>
        </w:tabs>
        <w:ind w:left="0" w:firstLine="510"/>
        <w:jc w:val="both"/>
        <w:rPr>
          <w:color w:val="000000" w:themeColor="text1"/>
        </w:rPr>
      </w:pPr>
      <w:r>
        <w:rPr>
          <w:color w:val="000000" w:themeColor="text1"/>
        </w:rPr>
        <w:t>Сведения о рыбоводном участке: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1. Наименование рыбоводного участка – озеро Удомля.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>2. Мест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оположение, площадь и границы рыбоводного участка: Удомельский городской округ, Тверская область, площадью 22,5 га, границы рыбоводного участка указаны в Приложении № 1 к настоящему договору.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Вид водопользования – совместное водопользование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Вид осуществляемой товарной аквакультуры (товарное рыбоводства) – индустриальная аквакультура.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Срок договора пользования рыбоводным участком 25 лет.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Ограничения, связанные с использованием рыбоводного участка, устанавливаются</w:t>
        <w:br/>
        <w:t>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W w:w="1031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4"/>
        <w:gridCol w:w="2407"/>
        <w:gridCol w:w="2128"/>
        <w:gridCol w:w="2379"/>
      </w:tblGrid>
      <w:tr>
        <w:trPr>
          <w:trHeight w:val="954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рыбоводного участка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 не более, лет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7" w:right="-80" w:hanging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), т/га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6" w:right="-108" w:hanging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), т</w:t>
            </w:r>
          </w:p>
        </w:tc>
      </w:tr>
      <w:tr>
        <w:trPr>
          <w:trHeight w:val="1087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озеро Удомля, Удомельский городской округ, Тверская область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275,625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Основания и условия, определяющие изъятие объектов аквакультуры из водных объектов в границах рыбоводного участка: 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 осуществлении индустриальной аквакультуры подтверждением выпуска объектов аквакультуры и изъятия объектов аквакультуры является уведомление рыбоводного хозяйства, содержащее сведения, предоставляемые   в   порядке, установленном   приказом Минсельхоза               от 25.11.2014 № 471 «Об утверждении Порядка предоставления отчетности об объеме выпуска               в водные объекты и объеме изъятия из водных объектов объектов аквакультуры».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Сведения об объектах рыбоводной инфраструктуры: отсутствуют. 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9. Мероприятия, которые относятся к рыбохозяйственной мелиорации: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1) проведение дноуглубительных работ и (или) работ по извлечению донного грунта;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2) удаление водных растений из водного объекта;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3)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4) 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5) расчистка проток, устьев и русел рек, а также водопроводящих и сбросных каналов;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6) выпуск растительноядных видов рыб в водные объекты рыбохозяйственного значения.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</w:t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</w:t>
        <w:br/>
        <w:t>из водных объектов аквакультуры: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объектов аквакультуры (рыбоводства), в сроки, определенные условиями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Стороны не несут ответственности за ненадлежащее исполнение своих обязательств</w:t>
        <w:br/>
        <w:t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</w:t>
        <w:br/>
        <w:t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</w:t>
        <w:br/>
        <w:t>с предоставлением документов, подтверждающих наступление таких обстоятельств,</w:t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Договор №______________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пользования рыбоводным участком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г. Москва                                                                                                 «____» ______________ 20___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0205" w:leader="none"/>
        </w:tabs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Московско-Окское территориальное управление Федерального агентства по рыболовству, именуемое в дальнейшем «Управление», в лице руководителя Яковлева Андрея</w:t>
        <w:br/>
        <w:t>Владимировича, действующего на основании Положения, с одной стороны,</w:t>
        <w:br/>
        <w:t xml:space="preserve">и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i/>
          <w:color w:val="000000" w:themeColor="text1"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>
      <w:pPr>
        <w:pStyle w:val="Normal"/>
        <w:widowControl w:val="false"/>
        <w:tabs>
          <w:tab w:val="clear" w:pos="708"/>
          <w:tab w:val="left" w:pos="10205" w:leader="none"/>
        </w:tabs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именуемое (ый) в дальнейшем «Рыбоводное хозяйство», в лице </w:t>
        <w:br/>
      </w:r>
      <w:r>
        <w:rPr>
          <w:rFonts w:eastAsia="Times New Roman" w:ascii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i/>
          <w:color w:val="000000" w:themeColor="text1"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>
      <w:pPr>
        <w:pStyle w:val="Normal"/>
        <w:widowControl w:val="false"/>
        <w:tabs>
          <w:tab w:val="clear" w:pos="708"/>
          <w:tab w:val="left" w:pos="10205" w:leader="none"/>
        </w:tabs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действующего (ей) на основании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i/>
          <w:i/>
          <w:color w:val="000000" w:themeColor="text1"/>
          <w:sz w:val="20"/>
          <w:szCs w:val="20"/>
          <w:lang w:eastAsia="ru-RU"/>
        </w:rPr>
      </w:pPr>
      <w:r>
        <w:rPr>
          <w:rFonts w:eastAsia="Times New Roman" w:ascii="Times New Roman" w:hAnsi="Times New Roman"/>
          <w:i/>
          <w:color w:val="000000" w:themeColor="text1"/>
          <w:sz w:val="20"/>
          <w:szCs w:val="20"/>
          <w:lang w:eastAsia="ru-RU"/>
        </w:rPr>
        <w:t xml:space="preserve">                                                          </w:t>
      </w:r>
      <w:r>
        <w:rPr>
          <w:rFonts w:eastAsia="Times New Roman" w:ascii="Times New Roman" w:hAnsi="Times New Roman"/>
          <w:i/>
          <w:color w:val="000000" w:themeColor="text1"/>
          <w:sz w:val="20"/>
          <w:szCs w:val="20"/>
          <w:lang w:eastAsia="ru-RU"/>
        </w:rPr>
        <w:t>(реквизиты документов, подтверждающих полномочия на подписание договора)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с другой стороны, совместно именуемые в дальнейшем «Стороны», на основании протокола аукциона от «____» ______________ 20___ г., по результатам проведения торгов в форме аукциона на право заключения договора пользования рыбоводным участком, расположенным на водном объекте и (или) его части на территории Тверской области, для осуществления товарной аквакультуры (товарного рыбоводства), в соответствии с постановлением Правительства Российской Федерации от 15 мая 2014 г. № 450 «Об утверждении правил организации                           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  <w:t>1. Предмет Договора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индустриальной аквакультуры (рыбоводства) следующий рыбоводный участок (далее именуется – рыбоводный участок):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1.1.1. наименование рыбоводного участка: озеро Удомля;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1.1.2. вид водопользования – совместное водопользование;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1.1.3. местоположение рыбоводного участка: Удомельский городской округ, Тверская область.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1.1.4. площадь рыбоводного участка: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22,5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га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1.1.5. границы рыбоводного участка: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указаны в Приложении № 1 к настоящему договору.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1.2.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W w:w="1031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4"/>
        <w:gridCol w:w="2407"/>
        <w:gridCol w:w="2128"/>
        <w:gridCol w:w="2379"/>
      </w:tblGrid>
      <w:tr>
        <w:trPr>
          <w:trHeight w:val="954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рыбоводного участка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 не более, лет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7" w:right="-80" w:hanging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), т/га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6" w:right="-108" w:hanging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), т</w:t>
            </w:r>
          </w:p>
        </w:tc>
      </w:tr>
      <w:tr>
        <w:trPr>
          <w:trHeight w:val="973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озеро Удомля, Удомельский городской округ, Тверская область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275,625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1.3. </w:t>
      </w:r>
      <w:r>
        <w:rPr>
          <w:rFonts w:ascii="Times New Roman" w:hAnsi="Times New Roman"/>
          <w:color w:val="000000" w:themeColor="text1"/>
          <w:sz w:val="24"/>
          <w:szCs w:val="24"/>
        </w:rPr>
        <w:t>Сведения об объектах рыбоводной инфраструктуры и иные объекты, используемые для осуществления аквакультуры (рыбоводства): создание и эксплуатация рыбоводной инфраструктуры осуществляется Рыбоводным хозяйством в порядке, установленном статьей 6 Федерального закона от 2 июля 2013 г. № 148-ФЗ «Об аквакультуре (рыбоводстве) и о внесении изменений   в   отдельные   законодательные   акты   Российской   Федерации».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1.4. Подтверждением выпуска объектов аквакультуры и изъятия объектов аквакультуры при осуществлении индустриальной аквакультуры является уведомление рыбоводного хозяйства.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1.5. Мероприятия, которые относятся к рыбохозяйственной мелиорации: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1) проведение дноуглубительных работ и (или) работ по извлечению донного грунта;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2) удаление водных растений из водного объекта;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3)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4) 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5) расчистка проток, устьев и русел рек, а также водопроводящих и сбросных каналов;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6) выпуск растительноядных видов рыб в водные объекты рыбохозяйственного значения.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1.6.1. не допускать ухудшения среды обитания водных биологических ресурсов и объектов аквакультуры;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1.6.2. содержать рыбоводный участок в состоянии, отвечающем санитарным </w:t>
        <w:br/>
        <w:t>и экологическим требованиям в соответствии с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2. Права и обязанности Сторон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2.1. Управление имеет право: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 на рыбоводном участке;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2.1.3. требовать исполнения условий настоящего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2.2. Управление обязано: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2.3. Рыбоводное хозяйство имеет право: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2.3.1. осуществлять товарную аквакультуру (товарное рыбоводство) в границах рыбоводного участка;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необходимые для осуществления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аквакультуры (рыбоводства)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  <w:br/>
        <w:t xml:space="preserve">не являющиеся объектами капитального строительства, не оказывающих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 Рыбоводное хозяйство обязано: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 xml:space="preserve">2.4.2. в установленном уполномоченным Правительством Российской Федерации федеральным органом исполнительной власти порядке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осуществлять учет выпуска и изъятия объектов аквакультуры;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2.4.3. </w:t>
      </w: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>предоставлять в Управление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и изъятия объектов аквакультуры;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2.4.4. осуществлять мероприятия по охране окружающей среды, водных объектов и других природных ресурсов;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2.4.5.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2.4.6. представлять по запросу Управления информацию, касающуюся деятельности Рыбоводного хозяйства по выполнению условий Договора;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2.4.7.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2.4.8. предоставлять сведения при утрате статуса индивидуального предпринимателя (юридического лица) в срок не позднее 10 дней с момента прекращения деятельности.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2.5. Рыбоводное хозяйство при осуществлении товарной аквакультуры (товарного 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3. Ответственность Сторон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3.1. В случае неисполнения или ненадлежащего исполнения своих обязательств</w:t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  <w:br/>
        <w:t>по настоящему Договору, если это явилось следствием наступления обстоятельств непреодолимой силы</w:t>
      </w: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 xml:space="preserve">, которые включают, в частности,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  <w:t>4. Срок действия Договора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u w:val="single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5. Прекращение и порядок расторжения Договора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5.3. Настоящий Договор может быть расторгнут: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по соглашению Сторон;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 судебном порядке;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 одностороннем порядке;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при утрате статуса ИП (юридического лица).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неосуществления Рыбоводным хозяйством в течение двух лет подряд деятельности, предусмотренной настоящим Договором;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использования рыбоводного участка Рыбоводным хозяйством не в целях товарной аквакультуры (товарного рыбоводства);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в случае использования рыбоводного участка с нарушением требований законодательства;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неоднократное нарушение Рыбоводным хозяйством условий Договора;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в иных случаях, предусмотренных действующим законодательством.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5.5. Договор считается расторгнутым в одностороннем порядке с момента получения соответствующего уведомления, либо при возврате не врученного почтового отправления                      с уведомлением о расторжении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договора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в одностороннем порядке.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5.6. Расторжение Договора осуществляется с соблюдением требований действующего законодательства.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6. Прочие условия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полученной претензии Сторона должна дать письменный ответ по существу в срок</w:t>
        <w:br/>
        <w:t>не позднее 10 (десяти) календарных дней с даты ее получения. Оставление претензии без ответа</w:t>
        <w:br/>
        <w:t>в установленный срок означает признание требований претензии.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val="000000" w:themeColor="text1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  <w:br/>
        <w:t>в реквизитах Сторон, с последующим предоставлением оригинала по почте заказным письмом.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7. Заключительные положения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  <w:br/>
        <w:t>по настоящему Договору не допускаются.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</w:t>
        <w:br/>
        <w:t>об этих изменениях в течение 3 рабочих дней. До момента получения такого уведомления</w:t>
        <w:br/>
        <w:t>все извещения, направленные по предшествующим реквизитам, считаются действительными.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  <w:t>8. Приложение к Договору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>8.1. Географическая карта (схема) рыбоводного участка – Приложение № 1.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>8.2. Все приложения к Договору являются его неотъемлемой частью.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  <w:t>9. Адреса и реквизиты сторон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tbl>
      <w:tblPr>
        <w:tblW w:w="10031" w:type="dxa"/>
        <w:jc w:val="left"/>
        <w:tblInd w:w="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95"/>
        <w:gridCol w:w="4935"/>
      </w:tblGrid>
      <w:tr>
        <w:trPr/>
        <w:tc>
          <w:tcPr>
            <w:tcW w:w="50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117105, г. Москва, Варшавское шоссе, д. 39А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Телефон/Факс: (499) 611 35 09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 1087746311047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 7702667310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КПП 772401001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реквизиты: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Федерального Казначейства по </w:t>
              <w:br/>
              <w:t>г. Москве (Московско-Окское территориальное управление Федерального агентства по рыболовству)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банка: ГУ БАНКА РОССИИ ПО ЦФО//УФК ПО Г. МОСКВЕ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Л/сч. 04731873990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40102810545370000003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004525988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ОКПО 84893960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ОКФС: 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ОКОГУ: 1325060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 А.В. Яковлев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М.П.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NewRoman"/>
                <w:color w:val="000000" w:themeColor="text1"/>
                <w:sz w:val="24"/>
                <w:szCs w:val="24"/>
              </w:rPr>
            </w:pPr>
            <w:r>
              <w:rPr>
                <w:rFonts w:eastAsia="TimesNew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Рыбоводное хозяйство: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Место нахождения: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: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ИНН/КПП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 (ОГРНИП)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Банковские реквизиты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(должность лица, уполномоченного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на подписание настоящего Договора</w:t>
            </w:r>
            <w:r>
              <w:rPr>
                <w:rFonts w:eastAsia="Times New Roman"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145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                       (Ф.И.О.)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М.П.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>Приложение № 1</w:t>
      </w:r>
    </w:p>
    <w:p>
      <w:pPr>
        <w:pStyle w:val="Normal"/>
        <w:jc w:val="right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 xml:space="preserve">к Договору от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«____» ______________ 20___ г.</w:t>
      </w: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 xml:space="preserve"> № 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sz w:val="24"/>
          <w:szCs w:val="24"/>
        </w:rPr>
        <w:t>Географическая карта (схема) рыбоводного участка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  <w:drawing>
          <wp:inline distT="0" distB="0" distL="0" distR="0">
            <wp:extent cx="5248275" cy="6438900"/>
            <wp:effectExtent l="0" t="0" r="0" b="0"/>
            <wp:docPr id="2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3969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color w:val="000000" w:themeColor="text1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Границы определены Приказом</w:t>
      </w:r>
      <w:r>
        <w:rPr>
          <w:rFonts w:eastAsia="" w:cs="Times New Roman" w:ascii="Times New Roman" w:hAnsi="Times New Roman" w:eastAsiaTheme="minorEastAsia"/>
          <w:color w:val="000000" w:themeColor="text1"/>
          <w:sz w:val="24"/>
          <w:szCs w:val="24"/>
        </w:rPr>
        <w:t xml:space="preserve"> Министерство СЕЛЬСКОГО ХОЗЯЙСТВА ТВЕРСКОЙ ОБЛАСТИ от 28.07.2022 № 121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Cs/>
          <w:color w:val="000000" w:themeColor="text1"/>
          <w:sz w:val="24"/>
          <w:szCs w:val="24"/>
        </w:rPr>
        <w:t>Приложение № 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Cs/>
          <w:color w:val="000000" w:themeColor="text1"/>
          <w:sz w:val="24"/>
          <w:szCs w:val="24"/>
        </w:rPr>
        <w:t>к документации об аукционе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3969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Лот № 3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Право на заключение договора пользования рыбоводным участком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Озеро Кафтино Бологовский район, Тверская область, площадью 3,0 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keepNext w:val="true"/>
        <w:widowControl w:val="false"/>
        <w:tabs>
          <w:tab w:val="clear" w:pos="708"/>
          <w:tab w:val="left" w:pos="3969" w:leader="none"/>
        </w:tabs>
        <w:ind w:left="0" w:firstLine="510"/>
        <w:jc w:val="both"/>
        <w:rPr>
          <w:color w:val="000000" w:themeColor="text1"/>
        </w:rPr>
      </w:pPr>
      <w:r>
        <w:rPr>
          <w:color w:val="000000" w:themeColor="text1"/>
        </w:rPr>
        <w:t>Сведения о рыбоводном участке:</w:t>
      </w:r>
    </w:p>
    <w:p>
      <w:pPr>
        <w:pStyle w:val="Normal"/>
        <w:keepNext w:val="true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1. Наименование рыбоводного участка – «Озеро Кафтино».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2. Местоположение, площадь и границы рыбоводного участка: Бологовский район в районе деревни Липино, Тверская область, площадью 3,0 га.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3. Вид водопользования – </w:t>
      </w:r>
      <w:r>
        <w:rPr>
          <w:rFonts w:cs="Times New Roman" w:ascii="Times New Roman" w:hAnsi="Times New Roman"/>
          <w:color w:val="000000" w:themeColor="text1"/>
          <w:sz w:val="24"/>
        </w:rPr>
        <w:t>Совместное</w:t>
      </w:r>
      <w:r>
        <w:rPr>
          <w:color w:val="000000" w:themeColor="text1"/>
          <w:sz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водопользование.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Срок договора пользования рыбоводным участком 25 лет.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Ограничения, связанные с использованием рыбоводного участка, устанавливаются </w:t>
        <w:br/>
        <w:t>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W w:w="1031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4"/>
        <w:gridCol w:w="2407"/>
        <w:gridCol w:w="2128"/>
        <w:gridCol w:w="2379"/>
      </w:tblGrid>
      <w:tr>
        <w:trPr>
          <w:trHeight w:val="954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рыбоводного участка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 не более, лет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7" w:right="-80" w:hanging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), т/га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6" w:right="-108" w:hanging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), т</w:t>
            </w:r>
          </w:p>
        </w:tc>
      </w:tr>
      <w:tr>
        <w:trPr>
          <w:trHeight w:val="1087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Озеро Кафтино Бологовский район, Тверская область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 Основания и условия, определяющие изъятие объектов аквакультуры из водных объектов в границах рыбоводного участка: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Федеральным законом от 02.07.2013 № 148-ФЗ «Об аквакультуре (рыбоводстве) и о внесении изменений в отдельные законодательные акты Российской Федерации»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(далее – Закон об аквакультуре)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Сведения об объектах рыбоводной инфраструктуры: отсутствуют. 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8.  Мероприятия, которые относятся к рыбохозяйственной мелиорации: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Рыбохозяйственная мелиорация может осуществляться путем проведения следующих мероприятий: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1) проведение дноуглубительных работ и (или) работ по извлечению донного грунта;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2) удаление водных растений из водного объекта;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3)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4) 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5) расчистка проток, устьев и русел рек, а также водопроводящих и сбросных каналов;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6) выпуск растительноядных видов рыб в водные объекты рыбохозяйственного значения. 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рыболовства.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</w:t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10.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</w:t>
        <w:br/>
        <w:t>из водных объектов аквакультуры: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объектов аквакультуры (рыбоводства), в сроки, определенные условиями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11.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Стороны не несут ответственности за ненадлежащее исполнение своих обязательств </w:t>
        <w:br/>
        <w:t xml:space="preserve"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</w:t>
        <w:br/>
        <w:t xml:space="preserve"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</w:t>
        <w:br/>
        <w:t xml:space="preserve">с предоставлением документов, подтверждающих наступление таких обстоятельств, </w:t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Договор №______________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пользования рыбоводным участком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г. Москва                                                                                                 «____» ______________ 20__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0205" w:leader="none"/>
        </w:tabs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Яковлева Андрея </w:t>
        <w:br/>
        <w:t xml:space="preserve">Владимировича, действующего на основании Положения, с одной стороны, </w:t>
        <w:br/>
        <w:t xml:space="preserve">и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i/>
          <w:color w:val="000000" w:themeColor="text1"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>
      <w:pPr>
        <w:pStyle w:val="Normal"/>
        <w:widowControl w:val="false"/>
        <w:tabs>
          <w:tab w:val="clear" w:pos="708"/>
          <w:tab w:val="left" w:pos="10205" w:leader="none"/>
        </w:tabs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именуемое (ый) в дальнейшем «Рыбоводное хозяйство», в лице </w:t>
        <w:br/>
      </w:r>
      <w:r>
        <w:rPr>
          <w:rFonts w:eastAsia="Times New Roman" w:ascii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i/>
          <w:color w:val="000000" w:themeColor="text1"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>
      <w:pPr>
        <w:pStyle w:val="Normal"/>
        <w:widowControl w:val="false"/>
        <w:tabs>
          <w:tab w:val="clear" w:pos="708"/>
          <w:tab w:val="left" w:pos="10205" w:leader="none"/>
        </w:tabs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действующего (ей) на основании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i/>
          <w:i/>
          <w:color w:val="000000" w:themeColor="text1"/>
          <w:sz w:val="20"/>
          <w:szCs w:val="20"/>
          <w:lang w:eastAsia="ru-RU"/>
        </w:rPr>
      </w:pPr>
      <w:r>
        <w:rPr>
          <w:rFonts w:eastAsia="Times New Roman" w:ascii="Times New Roman" w:hAnsi="Times New Roman"/>
          <w:i/>
          <w:color w:val="000000" w:themeColor="text1"/>
          <w:sz w:val="20"/>
          <w:szCs w:val="20"/>
          <w:lang w:eastAsia="ru-RU"/>
        </w:rPr>
        <w:t xml:space="preserve">                                                          </w:t>
      </w:r>
      <w:r>
        <w:rPr>
          <w:rFonts w:eastAsia="Times New Roman" w:ascii="Times New Roman" w:hAnsi="Times New Roman"/>
          <w:i/>
          <w:color w:val="000000" w:themeColor="text1"/>
          <w:sz w:val="20"/>
          <w:szCs w:val="20"/>
          <w:lang w:eastAsia="ru-RU"/>
        </w:rPr>
        <w:t>(реквизиты документов, подтверждающих полномочия на подписание договора)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с другой стороны, совместно именуемые в дальнейшем «Стороны», на основании протокола аукциона от «____» ______________ 20___ г., по результатам проведения торгов в форме аукциона на право заключения договора пользования рыбоводным участком, расположенным на водном объекте и (или) его части на территории Тверской области, для осуществления товарной аквакультуры (товарного 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  <w:t>1. Предмет Договора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индустриальной аквакультуры (рыбоводства) следующий рыбоводный участок (далее именуется – рыбоводный участок):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1.1.1. наименование рыбоводного участка: «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Озеро Кафтино»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1.1.2. вид водопользования – совместное водопользование;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1.1.3. местоположение рыбоводного участка: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Бологовский район в районе деревни Липино, Тверская область.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1.1.4. площадь рыбоводного участка: 3,0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га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1.1.5. границы рыбоводного участка: указаны в Приложении № 1 к настоящему договору.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1.2.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W w:w="1031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4"/>
        <w:gridCol w:w="2407"/>
        <w:gridCol w:w="2128"/>
        <w:gridCol w:w="2379"/>
      </w:tblGrid>
      <w:tr>
        <w:trPr>
          <w:trHeight w:val="954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рыбоводного участка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 не более, лет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7" w:right="-80" w:hanging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), т/га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6" w:right="-108" w:hanging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индуст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</w:rPr>
              <w:t>), т</w:t>
            </w:r>
          </w:p>
        </w:tc>
      </w:tr>
      <w:tr>
        <w:trPr>
          <w:trHeight w:val="1087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Озеро Кафтино Бологовский район в районе деревни Липино, Тверская область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1.3. Сведения об объектах рыбоводной инфраструктуры и иные объекты, используемые для осуществления аквакультуры (рыбоводства): 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оздание и эксплуатация рыбоводной инфраструктуры осуществляется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Рыбоводным хозяйством в порядке установленном статьей 6 Федерального закона от 2 июля 2013 г. № 148-ФЗ «Об аквакультуре (рыбоводстве) и о внесении изменений в отдельные законодательные акты Российской Федерации» (далее – Закон</w:t>
        <w:br/>
        <w:t>об аквакультуре), в соответствии с Р</w:t>
      </w:r>
      <w:r>
        <w:rPr>
          <w:rFonts w:ascii="Times New Roman" w:hAnsi="Times New Roman"/>
          <w:color w:val="000000" w:themeColor="text1"/>
          <w:sz w:val="24"/>
          <w:szCs w:val="24"/>
        </w:rPr>
        <w:t>азделом 04 – 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 Федерации от 18 ноября 2014 г. № 452 «Об утверждении к</w:t>
      </w:r>
      <w:r>
        <w:rPr>
          <w:rFonts w:ascii="Times New Roman" w:hAnsi="Times New Roman"/>
          <w:color w:val="000000" w:themeColor="text1"/>
          <w:sz w:val="24"/>
          <w:szCs w:val="24"/>
        </w:rPr>
        <w:t>лассификатора в области аквакультуры (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рыбоводства)».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1.4. Подтверждением выпуска объектов аквакультуры и изъятия объектов аквакультуры при осуществлении индустриальной аквакультуры является уведомление рыбоводного хозяйства.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1.5. </w:t>
      </w:r>
      <w:r>
        <w:rPr>
          <w:rFonts w:ascii="Times New Roman" w:hAnsi="Times New Roman"/>
          <w:color w:val="000000" w:themeColor="text1"/>
          <w:sz w:val="24"/>
          <w:szCs w:val="24"/>
        </w:rPr>
        <w:t>Мероприятия, относящиеся к рыбохозяйственной мелиорации: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1) проведение дноуглубительных работ и (или) работ по извлечению донного грунта;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2) удаление водных растений из водного объекта;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3)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4) 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рыболовства;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5) расчистка проток, устьев и русел рек, а также водопроводящих и сбросных каналов;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6) выпуск растительноядных видов рыб в водные объекты рыбохозяйственного значения.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Указанные мероприятия осуществляются в порядке, установленном федеральным органом исполнительной власти в области рыболовства.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1.6.1. не допускать ухудшения среды обитания водных биологических ресурсов;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1.6.2. содержать рыбоводный участок в состоянии, отвечающем санитарным </w:t>
        <w:br/>
        <w:t>и экологическим требованиям в соответствии с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2. Права и обязанности Сторон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2.1. Управление имеет право: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 на рыбоводном участке;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2.1.3. требовать исполнения условий настоящего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2.2. Управление обязано: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2.3. Рыбоводное хозяйство имеет право: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2.3.1. осуществлять товарную аквакультуру (товарное рыбоводство) в границах рыбоводного участка;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необходимые для осуществления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аквакультуры (рыбоводства)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  <w:br/>
        <w:t xml:space="preserve">не являющиеся объектами капитального строительства, не оказывающих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 Рыбоводное хозяйство обязано: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 xml:space="preserve">2.4.2. в установленном уполномоченным Правительством Российской Федерации федеральным органом исполнительной власти порядке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осуществлять учет выпуска и изъятия объектов аквакультуры;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2.4.3. </w:t>
      </w: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>предоставлять в Управление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и изъятия объектов аквакультуры;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2.4.4. осуществлять мероприятия по охране окружающей среды, водных объектов и других природных ресурсов;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2.4.5.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2.4.6. представлять по запросу Управления информацию, касающуюся деятельности Рыбоводного хозяйства по выполнению условий Договора;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2.4.7.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2.4.8. предоставлять сведения при утрате статуса индивидуального предпринимателя (юридического лица) в срок не позднее 10 дней с момента прекращения деятельности.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2.5. Рыбоводное хозяйство при осуществлении товарной аквакультуры (товарного 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3. Ответственность Сторон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3.1. В случае неисполнения или ненадлежащего исполнения своих обязательств</w:t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  <w:br/>
        <w:t>по настоящему Договору, если это явилось следствием наступления обстоятельств непреодолимой силы</w:t>
      </w: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 xml:space="preserve">, которые включают, в частности,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  <w:t>4. Срок действия Договора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u w:val="single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5. Прекращение и порядок расторжения Договора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5.3. Настоящий Договор может быть расторгнут: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по соглашению Сторон;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 судебном порядке;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 одностороннем порядке;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при утрате статуса ИП (юридического лица).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неосуществления Рыбоводным хозяйством в течение двух лет подряд деятельности, предусмотренной настоящим Договором;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использования рыбоводного участка Рыбоводным хозяйством не в целях товарной аквакультуры (товарного рыбоводства);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в случае использования рыбоводного участка с нарушением требований законодательства;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неоднократное нарушение Рыбоводным хозяйством условий Договора;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в иных случаях, предусмотренных действующим законодательством.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5.5. Договор считается расторгнутым в одностороннем порядке с момента получения соответствующего уведомления, либо при возврате не врученного почтового отправления                      с уведомлением о расторжении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договор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в одностороннем порядке.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5.6. Расторжение Договора осуществляется с соблюдением требований действующего законодательства.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6. Прочие условия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полученной претензии Сторона должна дать письменный ответ по существу в срок </w:t>
        <w:br/>
        <w:t xml:space="preserve">не позднее 10 (десяти) календарных дней с даты ее получения. Оставление претензии без ответа </w:t>
        <w:br/>
        <w:t>в установленный срок означает признание требований претензии.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  <w:br/>
        <w:t>в реквизитах Сторон, с последующим предоставлением оригинала по почте заказным письмом.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7. Заключительные положения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  <w:br/>
        <w:t>по настоящему Договору не допускаются.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</w:t>
        <w:br/>
        <w:t xml:space="preserve">об этих изменениях в течение 3 рабочих дней. До момента получения такого уведомления </w:t>
        <w:br/>
        <w:t>все извещения, направленные по предшествующим реквизитам, считаются действительными.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  <w:t>8. Приложение к Договору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>8.1. Географическая карта (схема) рыбоводного участка – Приложение № 1.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>8.2. Все приложения к Договору являются его неотъемлемой частью.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ru-RU"/>
        </w:rPr>
        <w:t>9. Адреса и реквизиты сторон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</w:r>
    </w:p>
    <w:tbl>
      <w:tblPr>
        <w:tblW w:w="10031" w:type="dxa"/>
        <w:jc w:val="left"/>
        <w:tblInd w:w="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95"/>
        <w:gridCol w:w="4935"/>
      </w:tblGrid>
      <w:tr>
        <w:trPr/>
        <w:tc>
          <w:tcPr>
            <w:tcW w:w="50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117105, г. Москва, Варшавское шоссе, д. 39А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Телефон/Факс: (499) 611 35 09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 1087746311047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 7702667310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КПП 772401001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реквизиты: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Федерального Казначейства по </w:t>
              <w:br/>
              <w:t>г. Москве (Московско-Окское территориальное управление Федерального агентства по рыболовству)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банка: ГУ БАНКА РОССИИ ПО ЦФО//УФК ПО Г. МОСКВЕ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Л/сч. 04731873990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40102810545370000003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004525988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ОКПО 84893960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ОКФС: 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ОКОГУ: 1325060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 А.В. Яковлев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М.П.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NewRoman"/>
                <w:color w:val="000000" w:themeColor="text1"/>
                <w:sz w:val="24"/>
                <w:szCs w:val="24"/>
              </w:rPr>
            </w:pPr>
            <w:r>
              <w:rPr>
                <w:rFonts w:eastAsia="TimesNew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Рыбоводное хозяйство: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Место нахождения: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: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ИНН/КПП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 (ОГРНИП)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Банковские реквизиты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71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(должность лица, уполномоченного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на подписание настоящего Договора</w:t>
            </w:r>
            <w:r>
              <w:rPr>
                <w:rFonts w:eastAsia="Times New Roman"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145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(подпись)                       (Ф.И.О.)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М.П.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>Приложение № 1</w:t>
      </w:r>
    </w:p>
    <w:p>
      <w:pPr>
        <w:pStyle w:val="Normal"/>
        <w:jc w:val="right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 xml:space="preserve">к Договору от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ru-RU"/>
        </w:rPr>
        <w:t>«____» ______________ 20___ г.</w:t>
      </w: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 xml:space="preserve"> № 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color w:val="000000" w:themeColor="text1"/>
          <w:sz w:val="24"/>
          <w:szCs w:val="24"/>
        </w:rPr>
        <w:t xml:space="preserve"> 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Географическая карта (схема) рыбоводного участка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Озеро Кафтино </w:t>
        <w:br/>
        <w:t>Бологовский район в районе деревни Липино, Тверская область, площадью 3,0 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3969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  <w:drawing>
          <wp:inline distT="0" distB="0" distL="0" distR="0">
            <wp:extent cx="6477000" cy="6667500"/>
            <wp:effectExtent l="0" t="0" r="0" b="0"/>
            <wp:docPr id="3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color w:val="000000" w:themeColor="text1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Границы определены Приказом</w:t>
      </w:r>
      <w:r>
        <w:rPr>
          <w:rFonts w:eastAsia="" w:cs="Times New Roman" w:ascii="Times New Roman" w:hAnsi="Times New Roman" w:eastAsiaTheme="minorEastAsia"/>
          <w:color w:val="000000" w:themeColor="text1"/>
          <w:sz w:val="24"/>
          <w:szCs w:val="24"/>
        </w:rPr>
        <w:t xml:space="preserve"> Министерства СЕЛЬСКОГО ХОЗЯЙСТВА, ПИЩЕВОЦЙ И ПЕРЕРАБАТЫВАЮЩЕЙ ПРОМЫШЛЕННОСТИ ТВЕРСКОЙ ОБЛАСТИ от 23.03.2023 № 38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8784" w:leader="none"/>
        </w:tabs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/>
      </w:r>
    </w:p>
    <w:sectPr>
      <w:headerReference w:type="default" r:id="rId5"/>
      <w:type w:val="nextPage"/>
      <w:pgSz w:w="11906" w:h="16838"/>
      <w:pgMar w:left="1134" w:right="566" w:gutter="0" w:header="709" w:top="766" w:footer="0" w:bottom="72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48718359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29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67b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rsid w:val="00a2330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uiPriority w:val="9"/>
    <w:semiHidden/>
    <w:unhideWhenUsed/>
    <w:qFormat/>
    <w:rsid w:val="00a23307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a2330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a23307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2" w:customStyle="1">
    <w:name w:val="Интернет-ссылка"/>
    <w:basedOn w:val="DefaultParagraphFont"/>
    <w:uiPriority w:val="99"/>
    <w:unhideWhenUsed/>
    <w:qFormat/>
    <w:rsid w:val="00a23307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a23307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a23307"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a23307"/>
    <w:rPr>
      <w:sz w:val="20"/>
      <w:szCs w:val="20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a23307"/>
    <w:rPr>
      <w:vertAlign w:val="superscript"/>
    </w:rPr>
  </w:style>
  <w:style w:type="character" w:styleId="FootnoteAnchor" w:customStyle="1">
    <w:name w:val="Footnote Anchor"/>
    <w:qFormat/>
    <w:rsid w:val="00ae2790"/>
    <w:rPr>
      <w:vertAlign w:val="superscript"/>
    </w:rPr>
  </w:style>
  <w:style w:type="character" w:styleId="Style15">
    <w:name w:val="Выделение"/>
    <w:basedOn w:val="DefaultParagraphFont"/>
    <w:uiPriority w:val="20"/>
    <w:qFormat/>
    <w:rsid w:val="00a23307"/>
    <w:rPr>
      <w:i/>
      <w:iCs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a23307"/>
    <w:rPr/>
  </w:style>
  <w:style w:type="character" w:styleId="Style17" w:customStyle="1">
    <w:name w:val="Нижний колонтитул Знак"/>
    <w:basedOn w:val="DefaultParagraphFont"/>
    <w:uiPriority w:val="99"/>
    <w:qFormat/>
    <w:rsid w:val="00a23307"/>
    <w:rPr/>
  </w:style>
  <w:style w:type="character" w:styleId="22" w:customStyle="1">
    <w:name w:val="Основной текст (2)_"/>
    <w:basedOn w:val="DefaultParagraphFont"/>
    <w:qFormat/>
    <w:rsid w:val="00a2330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3" w:customStyle="1">
    <w:name w:val="Основной текст (3)_"/>
    <w:basedOn w:val="DefaultParagraphFont"/>
    <w:link w:val="30"/>
    <w:qFormat/>
    <w:rsid w:val="00a23307"/>
    <w:rPr>
      <w:rFonts w:ascii="Times New Roman" w:hAnsi="Times New Roman" w:eastAsia="Times New Roman" w:cs="Times New Roman"/>
      <w:shd w:fill="FFFFFF" w:val="clear"/>
    </w:rPr>
  </w:style>
  <w:style w:type="character" w:styleId="23" w:customStyle="1">
    <w:name w:val="Основной текст (2)"/>
    <w:basedOn w:val="22"/>
    <w:qFormat/>
    <w:rsid w:val="00a2330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styleId="FontStyle15" w:customStyle="1">
    <w:name w:val="Font Style15"/>
    <w:qFormat/>
    <w:rsid w:val="0009160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styleId="Style18" w:customStyle="1">
    <w:name w:val="Схема документа Знак"/>
    <w:basedOn w:val="DefaultParagraphFont"/>
    <w:uiPriority w:val="99"/>
    <w:semiHidden/>
    <w:qFormat/>
    <w:rsid w:val="004262f8"/>
    <w:rPr>
      <w:rFonts w:ascii="Tahoma" w:hAnsi="Tahoma" w:cs="Tahoma"/>
      <w:sz w:val="16"/>
      <w:szCs w:val="16"/>
    </w:rPr>
  </w:style>
  <w:style w:type="paragraph" w:styleId="Style19" w:customStyle="1">
    <w:name w:val="Заголовок"/>
    <w:basedOn w:val="Normal"/>
    <w:next w:val="Style20"/>
    <w:qFormat/>
    <w:rsid w:val="00ae2790"/>
    <w:pPr>
      <w:keepNext w:val="true"/>
      <w:spacing w:before="240" w:after="120"/>
    </w:pPr>
    <w:rPr>
      <w:rFonts w:ascii="Liberation Sans" w:hAnsi="Liberation Sans" w:eastAsia="Noto Sans CJK SC DemiLight" w:cs="Noto Sans Devanagari"/>
      <w:sz w:val="28"/>
      <w:szCs w:val="28"/>
    </w:rPr>
  </w:style>
  <w:style w:type="paragraph" w:styleId="Style20">
    <w:name w:val="Body Text"/>
    <w:basedOn w:val="Normal"/>
    <w:rsid w:val="00ae2790"/>
    <w:pPr>
      <w:spacing w:lineRule="auto" w:line="276" w:before="0" w:after="140"/>
    </w:pPr>
    <w:rPr/>
  </w:style>
  <w:style w:type="paragraph" w:styleId="Style21">
    <w:name w:val="List"/>
    <w:basedOn w:val="Style20"/>
    <w:rsid w:val="00ae2790"/>
    <w:pPr/>
    <w:rPr>
      <w:rFonts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rsid w:val="00ae279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2" w:customStyle="1">
    <w:name w:val="Указатель1"/>
    <w:basedOn w:val="Normal"/>
    <w:qFormat/>
    <w:rsid w:val="00ae2790"/>
    <w:pPr>
      <w:suppressLineNumbers/>
    </w:pPr>
    <w:rPr>
      <w:rFonts w:cs="Noto Sans Devanagari"/>
    </w:rPr>
  </w:style>
  <w:style w:type="paragraph" w:styleId="ConsPlusNormal" w:customStyle="1">
    <w:name w:val="ConsPlusNormal"/>
    <w:qFormat/>
    <w:rsid w:val="00a2330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a2330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Footnote Text"/>
    <w:basedOn w:val="Normal"/>
    <w:uiPriority w:val="99"/>
    <w:semiHidden/>
    <w:unhideWhenUsed/>
    <w:rsid w:val="00a23307"/>
    <w:pPr>
      <w:spacing w:lineRule="auto" w:line="240" w:before="0" w:after="0"/>
    </w:pPr>
    <w:rPr>
      <w:sz w:val="20"/>
      <w:szCs w:val="20"/>
    </w:rPr>
  </w:style>
  <w:style w:type="paragraph" w:styleId="ConsPlusNonformat" w:customStyle="1">
    <w:name w:val="ConsPlusNonformat"/>
    <w:uiPriority w:val="99"/>
    <w:qFormat/>
    <w:rsid w:val="00a2330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a2330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a23307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a233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uiPriority w:val="99"/>
    <w:unhideWhenUsed/>
    <w:rsid w:val="00a2330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uiPriority w:val="99"/>
    <w:unhideWhenUsed/>
    <w:rsid w:val="00a2330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31" w:customStyle="1">
    <w:name w:val="Основной текст (3)"/>
    <w:basedOn w:val="Normal"/>
    <w:link w:val="3"/>
    <w:qFormat/>
    <w:rsid w:val="00a23307"/>
    <w:pPr>
      <w:widowControl w:val="false"/>
      <w:shd w:val="clear" w:color="auto" w:fill="FFFFFF"/>
      <w:spacing w:lineRule="exact" w:line="274" w:before="480" w:after="480"/>
      <w:jc w:val="center"/>
    </w:pPr>
    <w:rPr>
      <w:rFonts w:ascii="Times New Roman" w:hAnsi="Times New Roman" w:eastAsia="Times New Roman" w:cs="Times New Roman"/>
      <w:b/>
      <w:bCs/>
    </w:rPr>
  </w:style>
  <w:style w:type="paragraph" w:styleId="13" w:customStyle="1">
    <w:name w:val="Обычный1"/>
    <w:qFormat/>
    <w:rsid w:val="00a233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Абзац списка1"/>
    <w:basedOn w:val="Normal"/>
    <w:uiPriority w:val="99"/>
    <w:qFormat/>
    <w:rsid w:val="0051280b"/>
    <w:pPr>
      <w:spacing w:lineRule="auto" w:line="240" w:before="0" w:after="0"/>
      <w:ind w:left="720" w:hanging="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Default" w:customStyle="1">
    <w:name w:val="Default"/>
    <w:qFormat/>
    <w:rsid w:val="00052bf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FrameContents" w:customStyle="1">
    <w:name w:val="Frame Contents"/>
    <w:basedOn w:val="Normal"/>
    <w:qFormat/>
    <w:rsid w:val="00ae2790"/>
    <w:pPr/>
    <w:rPr/>
  </w:style>
  <w:style w:type="paragraph" w:styleId="DocumentMap">
    <w:name w:val="Document Map"/>
    <w:basedOn w:val="Normal"/>
    <w:uiPriority w:val="99"/>
    <w:semiHidden/>
    <w:unhideWhenUsed/>
    <w:qFormat/>
    <w:rsid w:val="004262f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39"/>
    <w:rsid w:val="00a2330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54682-5EF7-4F35-8186-DC2A5C74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Application>LibreOffice/7.2.2.2$Windows_X86_64 LibreOffice_project/02b2acce88a210515b4a5bb2e46cbfb63fe97d56</Application>
  <AppVersion>15.0000</AppVersion>
  <Pages>29</Pages>
  <Words>7269</Words>
  <Characters>55617</Characters>
  <CharactersWithSpaces>63520</CharactersWithSpaces>
  <Paragraphs>610</Paragraphs>
  <Company>USN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2021-06-28T08:18:00Z</dcterms:created>
  <dc:creator>Office-User-13</dc:creator>
  <dc:description/>
  <dc:language>en-US</dc:language>
  <cp:lastModifiedBy/>
  <cp:lastPrinted>2023-04-19T16:12:50Z</cp:lastPrinted>
  <dcterms:modified xsi:type="dcterms:W3CDTF">2023-04-19T16:12:33Z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