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firstLine="709"/>
        <w:jc w:val="both"/>
        <w:rPr/>
      </w:pPr>
      <w:r>
        <w:rPr>
          <w:sz w:val="28"/>
          <w:szCs w:val="28"/>
        </w:rPr>
        <w:t>Приказом Московско-Окского территориального управления Федерального агентства по рыболовству (далее – Управление) от 21.06.2022 №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6/пр-ТО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в отношении отдела государственного контроля, надзора  и охраны водных биологических ресурсов по Костромской области, отдела государственного контроля, надзора и охраны водных биологических ресурсов по Ивановской области, отдела государственного контроля, надзора и охраны водных биологических ресурсов по Ярославской и Вологодской (Череповецкий район) областям из Графика проведения Управлением комплексных проверок обособленных  структурных подразделений в 2022 году исключены. </w:t>
      </w:r>
    </w:p>
    <w:p>
      <w:pPr>
        <w:pStyle w:val="Normal"/>
        <w:bidi w:val="0"/>
        <w:spacing w:lineRule="auto" w:line="360"/>
        <w:ind w:firstLine="709"/>
        <w:jc w:val="both"/>
        <w:rPr/>
      </w:pPr>
      <w:r>
        <w:rPr>
          <w:sz w:val="28"/>
          <w:szCs w:val="28"/>
        </w:rPr>
        <w:t>Срок проведения проверки в отношении отдела государственного контроля, надзора и охраны водных биологических ресурсов по Тульской области перенесен на сентябрь текущего года.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LibreOffice/6.4.6.2$Linux_X86_64 LibreOffice_project/40$Build-2</Application>
  <Pages>1</Pages>
  <Words>115</Words>
  <Characters>780</Characters>
  <CharactersWithSpaces>887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2022-06-27T17:12:31Z</dcterms:created>
  <dc:creator/>
  <dc:description/>
  <dc:language>ru-RU</dc:language>
  <cp:lastModifiedBy/>
  <dcterms:modified xsi:type="dcterms:W3CDTF">2022-06-27T17:13:52Z</dcterms:modified>
  <cp:revision>3</cp:revision>
  <dc:subject/>
  <dc:title>Default</dc:title>
</cp:coreProperties>
</file>