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E98" w:rsidRDefault="00B36E98" w:rsidP="00B36E98">
      <w:pPr>
        <w:pStyle w:val="1"/>
      </w:pPr>
      <w:r w:rsidRPr="00C91698">
        <w:t>«</w:t>
      </w:r>
      <w:bookmarkStart w:id="0" w:name="_GoBack"/>
      <w:r w:rsidRPr="00C91698">
        <w:t>Заседание Комиссии от 25.02.2014</w:t>
      </w:r>
      <w:bookmarkEnd w:id="0"/>
      <w:r w:rsidRPr="00C91698">
        <w:t>»</w:t>
      </w:r>
    </w:p>
    <w:p w:rsidR="00B36E98" w:rsidRPr="00C91698" w:rsidRDefault="00B36E98" w:rsidP="00B36E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6E98" w:rsidRDefault="00B36E98" w:rsidP="00B36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25.02.2014 проведено заседание Комиссии по соблюдению требований к служебному поведению государственных гражданских служащих Московско-Окского территориального управления Федерального агентства по рыболовству и урегулированию конфликта интересов. Основание для проведения заседания Комиссии: обращение бывшего сотрудника, ранее замещавшего в Управлении должность государственной гражданской службы, о дачи согласия (отказа дачи согласия) на осуществление трудовой деятельности в сторонней организации. По итогам заседания Комиссии принято решение дать согласие бывшему сотруднику Управления, ранее замещавшего должность государственной гражданской службы в Управлении на осуществление трудовой деятельности в сторонней организации.</w:t>
      </w:r>
    </w:p>
    <w:p w:rsidR="00056082" w:rsidRDefault="00B36E98"/>
    <w:sectPr w:rsidR="00056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98"/>
    <w:rsid w:val="00277D43"/>
    <w:rsid w:val="008E4CD0"/>
    <w:rsid w:val="00B3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B3E7"/>
  <w15:chartTrackingRefBased/>
  <w15:docId w15:val="{9C0C551E-7703-4A36-80FE-2391FCA2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E9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36E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E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Харченко</dc:creator>
  <cp:keywords/>
  <dc:description/>
  <cp:lastModifiedBy>Владимир Харченко</cp:lastModifiedBy>
  <cp:revision>1</cp:revision>
  <dcterms:created xsi:type="dcterms:W3CDTF">2019-11-18T10:29:00Z</dcterms:created>
  <dcterms:modified xsi:type="dcterms:W3CDTF">2019-11-18T10:29:00Z</dcterms:modified>
</cp:coreProperties>
</file>