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</w:rPr>
        <w:t>ЖУРНАЛ УЧЕТА ИЗЪЯТИЯ ОБЪЕКТОВ АКВАКУЛЬТУРЫ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для юридического лица и крестьянского (фермерского) хозяйства, созданного в качестве юридического лица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Наименование,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адрес юридического лица в пределах места нахождения,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идентификационный номер налогоплательщика (ИНН),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основной  государственный регистрационный номер  (ОГРН),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договора, дата заключения, наименование водоема,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местоположение, площадь  рыбоводного участка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5"/>
        <w:gridCol w:w="2940"/>
        <w:gridCol w:w="3015"/>
      </w:tblGrid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Акт выпуска объектов аквакультуры (с указанием даты)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567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1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0" w:name="_GoBack1"/>
            <w:bookmarkStart w:id="1" w:name="_GoBack1"/>
            <w:bookmarkEnd w:id="1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2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2" w:name="_GoBack2"/>
            <w:bookmarkStart w:id="3" w:name="_GoBack2"/>
            <w:bookmarkEnd w:id="3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3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4" w:name="_GoBack3"/>
            <w:bookmarkStart w:id="5" w:name="_GoBack3"/>
            <w:bookmarkEnd w:id="5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4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6" w:name="_GoBack21"/>
            <w:bookmarkStart w:id="7" w:name="_GoBack21"/>
            <w:bookmarkEnd w:id="7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b/>
          <w:b/>
          <w:i/>
          <w:i/>
        </w:rPr>
      </w:pPr>
      <w:r>
        <w:rPr/>
      </w:r>
    </w:p>
    <w:sectPr>
      <w:type w:val="nextPage"/>
      <w:pgSz w:orient="landscape" w:w="16838" w:h="11906"/>
      <w:pgMar w:left="1134" w:right="536" w:gutter="0" w:header="0" w:top="993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128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589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LibreOffice/7.2.2.2$Windows_X86_64 LibreOffice_project/02b2acce88a210515b4a5bb2e46cbfb63fe97d56</Application>
  <AppVersion>15.0000</AppVersion>
  <Pages>5</Pages>
  <Words>511</Words>
  <Characters>4427</Characters>
  <CharactersWithSpaces>5080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Добряков</dc:creator>
  <dc:description/>
  <dc:language>ru-RU</dc:language>
  <cp:lastModifiedBy/>
  <dcterms:modified xsi:type="dcterms:W3CDTF">2022-04-04T16:36:44Z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